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C96" w:rsidRDefault="00EF4C96" w:rsidP="00EF4C96">
      <w:pPr>
        <w:spacing w:line="360" w:lineRule="auto"/>
        <w:jc w:val="center"/>
        <w:rPr>
          <w:b/>
          <w:sz w:val="28"/>
          <w:szCs w:val="28"/>
        </w:rPr>
      </w:pPr>
      <w:r w:rsidRPr="00517BB0">
        <w:rPr>
          <w:b/>
          <w:sz w:val="28"/>
          <w:szCs w:val="28"/>
        </w:rPr>
        <w:t>Pomoc publiczna dla przedsiębiorstw w Polsce w latach 2007-2013</w:t>
      </w:r>
    </w:p>
    <w:p w:rsidR="00EF4C96" w:rsidRPr="00EF4C96" w:rsidRDefault="00EF4C96" w:rsidP="00EF4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lang w:val="en-US"/>
        </w:rPr>
      </w:pPr>
      <w:r w:rsidRPr="00EF4C96">
        <w:rPr>
          <w:b/>
          <w:sz w:val="20"/>
          <w:szCs w:val="20"/>
          <w:lang/>
        </w:rPr>
        <w:t>Public support for enterprises in Poland in 2007-2013</w:t>
      </w:r>
    </w:p>
    <w:p w:rsidR="00EF4C96" w:rsidRPr="00EF4C96" w:rsidRDefault="00EF4C96" w:rsidP="00EF4C96">
      <w:pPr>
        <w:spacing w:line="360" w:lineRule="auto"/>
        <w:jc w:val="center"/>
        <w:rPr>
          <w:b/>
          <w:sz w:val="28"/>
          <w:szCs w:val="28"/>
          <w:lang w:val="en-US"/>
        </w:rPr>
      </w:pPr>
    </w:p>
    <w:p w:rsidR="00C23768" w:rsidRPr="00EF4C96" w:rsidRDefault="00C23768">
      <w:pPr>
        <w:rPr>
          <w:lang w:val="en-US"/>
        </w:rPr>
      </w:pPr>
    </w:p>
    <w:p w:rsidR="00EF4C96" w:rsidRPr="00EF4C96" w:rsidRDefault="00EF4C96">
      <w:pPr>
        <w:rPr>
          <w:lang w:val="en-US"/>
        </w:rPr>
      </w:pPr>
    </w:p>
    <w:p w:rsidR="00EF4C96" w:rsidRPr="00F34D18" w:rsidRDefault="00EF4C96" w:rsidP="00EF4C96">
      <w:pPr>
        <w:spacing w:line="360" w:lineRule="auto"/>
        <w:jc w:val="both"/>
        <w:rPr>
          <w:rFonts w:eastAsia="Verdana"/>
          <w:b/>
          <w:sz w:val="20"/>
          <w:szCs w:val="20"/>
        </w:rPr>
      </w:pPr>
      <w:r w:rsidRPr="00F34D18">
        <w:rPr>
          <w:rFonts w:eastAsia="Verdana"/>
          <w:b/>
          <w:sz w:val="20"/>
          <w:szCs w:val="20"/>
        </w:rPr>
        <w:t>Streszczenie:</w:t>
      </w:r>
    </w:p>
    <w:p w:rsidR="00EF4C96" w:rsidRPr="00F34D18" w:rsidRDefault="00EF4C96" w:rsidP="00EF4C96">
      <w:pPr>
        <w:spacing w:line="360" w:lineRule="auto"/>
        <w:jc w:val="both"/>
        <w:rPr>
          <w:rFonts w:eastAsia="Verdana"/>
          <w:sz w:val="20"/>
          <w:szCs w:val="20"/>
        </w:rPr>
      </w:pPr>
      <w:r w:rsidRPr="00F34D18">
        <w:rPr>
          <w:rFonts w:eastAsia="Verdana"/>
          <w:sz w:val="20"/>
          <w:szCs w:val="20"/>
        </w:rPr>
        <w:t>Pomoc publiczna w Polsce stopniowo zaczyna nabierać charakteru pomocy stymulującej rozwój społec</w:t>
      </w:r>
      <w:r w:rsidRPr="00F34D18">
        <w:rPr>
          <w:rFonts w:eastAsia="Verdana"/>
          <w:sz w:val="20"/>
          <w:szCs w:val="20"/>
        </w:rPr>
        <w:t>z</w:t>
      </w:r>
      <w:r w:rsidRPr="00F34D18">
        <w:rPr>
          <w:rFonts w:eastAsia="Verdana"/>
          <w:sz w:val="20"/>
          <w:szCs w:val="20"/>
        </w:rPr>
        <w:t xml:space="preserve">no-gospodarczy, który jest jednym z podstawowych założeń odnowionej Strategii Lizbońskiej. Celem niniejszego opracowania było omówienie skali i struktury udzielonej pomocy publicznej w Polsce </w:t>
      </w:r>
      <w:r w:rsidRPr="00F34D18">
        <w:rPr>
          <w:rFonts w:eastAsia="Verdana"/>
          <w:sz w:val="20"/>
          <w:szCs w:val="20"/>
        </w:rPr>
        <w:br/>
        <w:t>w latach 2007-2013. Analiza danych w badanym okresie pozwala wysunąć przykładowo następujące wnioski: beneficjentami około połowy wartości pomocy publicznej były duże przedsiębiorstwa; najcz</w:t>
      </w:r>
      <w:r w:rsidRPr="00F34D18">
        <w:rPr>
          <w:rFonts w:eastAsia="Verdana"/>
          <w:sz w:val="20"/>
          <w:szCs w:val="20"/>
        </w:rPr>
        <w:t>ę</w:t>
      </w:r>
      <w:r w:rsidRPr="00F34D18">
        <w:rPr>
          <w:rFonts w:eastAsia="Verdana"/>
          <w:sz w:val="20"/>
          <w:szCs w:val="20"/>
        </w:rPr>
        <w:t xml:space="preserve">ściej stosowano instrumenty pomocy należące do grupy A1 (dotacje); </w:t>
      </w:r>
      <w:r w:rsidRPr="00F34D18">
        <w:rPr>
          <w:rFonts w:eastAsia="Courier New"/>
          <w:bCs/>
          <w:color w:val="000000"/>
          <w:sz w:val="20"/>
          <w:szCs w:val="20"/>
          <w:lang w:eastAsia="en-US"/>
        </w:rPr>
        <w:t>najwięcej udzielono pomocy regi</w:t>
      </w:r>
      <w:r w:rsidRPr="00F34D18">
        <w:rPr>
          <w:rFonts w:eastAsia="Courier New"/>
          <w:bCs/>
          <w:color w:val="000000"/>
          <w:sz w:val="20"/>
          <w:szCs w:val="20"/>
          <w:lang w:eastAsia="en-US"/>
        </w:rPr>
        <w:t>o</w:t>
      </w:r>
      <w:r w:rsidRPr="00F34D18">
        <w:rPr>
          <w:rFonts w:eastAsia="Courier New"/>
          <w:bCs/>
          <w:color w:val="000000"/>
          <w:sz w:val="20"/>
          <w:szCs w:val="20"/>
          <w:lang w:eastAsia="en-US"/>
        </w:rPr>
        <w:t>nalnej. Warto także zauważyć, p</w:t>
      </w:r>
      <w:r w:rsidRPr="00F34D18">
        <w:rPr>
          <w:rFonts w:eastAsia="Verdana"/>
          <w:sz w:val="20"/>
          <w:szCs w:val="20"/>
        </w:rPr>
        <w:t>o akcesji Polski do UE, różnice w porównaniu do krajów członkowskich zaczęły się zacierać, m.in. za sprawą kontroli i nadzoru nad świadczeniem pomocy publicznej przez K</w:t>
      </w:r>
      <w:r w:rsidRPr="00F34D18">
        <w:rPr>
          <w:rFonts w:eastAsia="Verdana"/>
          <w:sz w:val="20"/>
          <w:szCs w:val="20"/>
        </w:rPr>
        <w:t>o</w:t>
      </w:r>
      <w:r w:rsidRPr="00F34D18">
        <w:rPr>
          <w:rFonts w:eastAsia="Verdana"/>
          <w:sz w:val="20"/>
          <w:szCs w:val="20"/>
        </w:rPr>
        <w:t xml:space="preserve">misję Europejską. </w:t>
      </w:r>
    </w:p>
    <w:p w:rsidR="00EF4C96" w:rsidRPr="00EF4C96" w:rsidRDefault="00EF4C96" w:rsidP="00EF4C96">
      <w:pPr>
        <w:spacing w:line="360" w:lineRule="auto"/>
        <w:jc w:val="both"/>
        <w:rPr>
          <w:rFonts w:eastAsia="Verdana"/>
          <w:b/>
          <w:sz w:val="20"/>
          <w:szCs w:val="20"/>
        </w:rPr>
      </w:pPr>
    </w:p>
    <w:p w:rsidR="00EF4C96" w:rsidRPr="00F34D18" w:rsidRDefault="00EF4C96" w:rsidP="00EF4C96">
      <w:pPr>
        <w:tabs>
          <w:tab w:val="left" w:pos="5595"/>
        </w:tabs>
        <w:spacing w:line="360" w:lineRule="auto"/>
        <w:jc w:val="both"/>
        <w:rPr>
          <w:rFonts w:eastAsia="Verdana"/>
          <w:b/>
          <w:sz w:val="20"/>
          <w:szCs w:val="20"/>
          <w:lang w:val="en-US"/>
        </w:rPr>
      </w:pPr>
      <w:r w:rsidRPr="00F34D18">
        <w:rPr>
          <w:rFonts w:eastAsia="Verdana"/>
          <w:b/>
          <w:sz w:val="20"/>
          <w:szCs w:val="20"/>
          <w:lang w:val="en-US"/>
        </w:rPr>
        <w:t>Summary:</w:t>
      </w:r>
      <w:r w:rsidRPr="00F34D18">
        <w:rPr>
          <w:rFonts w:eastAsia="Verdana"/>
          <w:b/>
          <w:sz w:val="20"/>
          <w:szCs w:val="20"/>
          <w:lang w:val="en-US"/>
        </w:rPr>
        <w:tab/>
      </w:r>
    </w:p>
    <w:p w:rsidR="00EF4C96" w:rsidRPr="00EF4C96" w:rsidRDefault="00EF4C96" w:rsidP="00EF4C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Verdana"/>
          <w:color w:val="212121"/>
          <w:sz w:val="20"/>
          <w:szCs w:val="20"/>
          <w:lang w:val="en-US"/>
        </w:rPr>
      </w:pPr>
      <w:r w:rsidRPr="00F34D18">
        <w:rPr>
          <w:rFonts w:eastAsia="Verdana"/>
          <w:color w:val="212121"/>
          <w:sz w:val="20"/>
          <w:szCs w:val="20"/>
          <w:shd w:val="clear" w:color="auto" w:fill="FFFFFF"/>
          <w:lang w:val="en-US"/>
        </w:rPr>
        <w:t xml:space="preserve">State aid in Poland is gradually beginning to gain the aid character of stimulating the development </w:t>
      </w:r>
      <w:r w:rsidRPr="00F34D18">
        <w:rPr>
          <w:rFonts w:eastAsia="Verdana"/>
          <w:color w:val="212121"/>
          <w:sz w:val="20"/>
          <w:szCs w:val="20"/>
          <w:shd w:val="clear" w:color="auto" w:fill="FFFFFF"/>
          <w:lang w:val="en-US"/>
        </w:rPr>
        <w:br/>
        <w:t xml:space="preserve">of social and economic development, which is one of the fundamental objectives of the renewed Lisbon Strategy. Goal of this study was to discuss the state aid granted in Poland in the years 2007-2013. </w:t>
      </w:r>
      <w:r w:rsidRPr="00F34D18">
        <w:rPr>
          <w:rFonts w:eastAsia="Verdana"/>
          <w:color w:val="212121"/>
          <w:sz w:val="20"/>
          <w:szCs w:val="20"/>
          <w:shd w:val="clear" w:color="auto" w:fill="FFFFFF"/>
          <w:lang w:val="en-US"/>
        </w:rPr>
        <w:br/>
      </w:r>
      <w:r w:rsidRPr="00F34D18">
        <w:rPr>
          <w:rFonts w:eastAsia="Verdana"/>
          <w:color w:val="212121"/>
          <w:sz w:val="20"/>
          <w:szCs w:val="20"/>
          <w:lang/>
        </w:rPr>
        <w:t>Analysis of the data in the period can extend for example the following conclusions: the beneficiaries</w:t>
      </w:r>
      <w:r w:rsidRPr="00F34D18">
        <w:rPr>
          <w:rFonts w:eastAsia="Verdana"/>
          <w:color w:val="212121"/>
          <w:sz w:val="20"/>
          <w:szCs w:val="20"/>
          <w:lang/>
        </w:rPr>
        <w:br/>
        <w:t>of approximately half of the aid were large enterprises; the most frequently used aid instruments belonging to the group A1 (grants); most awarded regional aid. It is also worth noting, after the Polish accession to the EU, the differences in comparison to the member states began to fade, among others, through the control and supervision of the provision of aid by the European Commission.</w:t>
      </w:r>
    </w:p>
    <w:p w:rsidR="00EF4C96" w:rsidRPr="00F34D18" w:rsidRDefault="00EF4C96" w:rsidP="00EF4C96">
      <w:pPr>
        <w:spacing w:line="360" w:lineRule="auto"/>
        <w:jc w:val="both"/>
        <w:rPr>
          <w:b/>
          <w:sz w:val="20"/>
          <w:szCs w:val="20"/>
          <w:lang w:val="en-US"/>
        </w:rPr>
      </w:pPr>
    </w:p>
    <w:p w:rsidR="00EF4C96" w:rsidRPr="007F79A2" w:rsidRDefault="00EF4C96" w:rsidP="00EF4C96">
      <w:pPr>
        <w:spacing w:line="360" w:lineRule="auto"/>
        <w:jc w:val="both"/>
        <w:rPr>
          <w:sz w:val="20"/>
          <w:szCs w:val="20"/>
        </w:rPr>
      </w:pPr>
      <w:r w:rsidRPr="007F79A2">
        <w:rPr>
          <w:b/>
          <w:sz w:val="20"/>
          <w:szCs w:val="20"/>
        </w:rPr>
        <w:t xml:space="preserve">Słowa kluczowe: </w:t>
      </w:r>
      <w:r w:rsidRPr="007F79A2">
        <w:rPr>
          <w:sz w:val="20"/>
          <w:szCs w:val="20"/>
        </w:rPr>
        <w:t>pomoc publiczna, przedsiębiorstwo, Unia Europejska, fundusze unijne</w:t>
      </w:r>
    </w:p>
    <w:p w:rsidR="00EF4C96" w:rsidRPr="007F79A2" w:rsidRDefault="00EF4C96" w:rsidP="00EF4C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sz w:val="20"/>
          <w:szCs w:val="20"/>
          <w:lang w:val="en-US"/>
        </w:rPr>
      </w:pPr>
      <w:r w:rsidRPr="007F79A2">
        <w:rPr>
          <w:b/>
          <w:color w:val="212121"/>
          <w:sz w:val="20"/>
          <w:szCs w:val="20"/>
          <w:lang/>
        </w:rPr>
        <w:t>Keywords:</w:t>
      </w:r>
      <w:r w:rsidRPr="007F79A2">
        <w:rPr>
          <w:color w:val="212121"/>
          <w:sz w:val="20"/>
          <w:szCs w:val="20"/>
          <w:lang/>
        </w:rPr>
        <w:t xml:space="preserve"> state aid, enterprise, European Union, EU funds</w:t>
      </w:r>
    </w:p>
    <w:p w:rsidR="00EF4C96" w:rsidRPr="00EF4C96" w:rsidRDefault="00EF4C96">
      <w:pPr>
        <w:rPr>
          <w:lang w:val="en-US"/>
        </w:rPr>
      </w:pPr>
    </w:p>
    <w:sectPr w:rsidR="00EF4C96" w:rsidRPr="00EF4C96" w:rsidSect="00C2376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ED1AE2"/>
    <w:rsid w:val="00B81950"/>
    <w:rsid w:val="00BF2941"/>
    <w:rsid w:val="00C23768"/>
    <w:rsid w:val="00ED1AE2"/>
    <w:rsid w:val="00EF4C96"/>
    <w:rsid w:val="00FF476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F4C96"/>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HTML-wstpniesformatowany">
    <w:name w:val="HTML Preformatted"/>
    <w:basedOn w:val="Normalny"/>
    <w:link w:val="HTML-wstpniesformatowanyZnak"/>
    <w:uiPriority w:val="99"/>
    <w:semiHidden/>
    <w:unhideWhenUsed/>
    <w:rsid w:val="00EF4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uiPriority w:val="99"/>
    <w:semiHidden/>
    <w:rsid w:val="00EF4C96"/>
    <w:rPr>
      <w:rFonts w:ascii="Courier New" w:eastAsia="Times New Roman" w:hAnsi="Courier New" w:cs="Courier New"/>
      <w:sz w:val="20"/>
      <w:szCs w:val="20"/>
      <w:lang w:eastAsia="pl-PL"/>
    </w:rPr>
  </w:style>
</w:styles>
</file>

<file path=word/webSettings.xml><?xml version="1.0" encoding="utf-8"?>
<w:webSettings xmlns:r="http://schemas.openxmlformats.org/officeDocument/2006/relationships" xmlns:w="http://schemas.openxmlformats.org/wordprocessingml/2006/main">
  <w:divs>
    <w:div w:id="87627857">
      <w:bodyDiv w:val="1"/>
      <w:marLeft w:val="0"/>
      <w:marRight w:val="0"/>
      <w:marTop w:val="0"/>
      <w:marBottom w:val="0"/>
      <w:divBdr>
        <w:top w:val="none" w:sz="0" w:space="0" w:color="auto"/>
        <w:left w:val="none" w:sz="0" w:space="0" w:color="auto"/>
        <w:bottom w:val="none" w:sz="0" w:space="0" w:color="auto"/>
        <w:right w:val="none" w:sz="0" w:space="0" w:color="auto"/>
      </w:divBdr>
      <w:divsChild>
        <w:div w:id="1587104747">
          <w:marLeft w:val="0"/>
          <w:marRight w:val="0"/>
          <w:marTop w:val="0"/>
          <w:marBottom w:val="0"/>
          <w:divBdr>
            <w:top w:val="none" w:sz="0" w:space="0" w:color="auto"/>
            <w:left w:val="none" w:sz="0" w:space="0" w:color="auto"/>
            <w:bottom w:val="none" w:sz="0" w:space="0" w:color="auto"/>
            <w:right w:val="none" w:sz="0" w:space="0" w:color="auto"/>
          </w:divBdr>
          <w:divsChild>
            <w:div w:id="894777137">
              <w:marLeft w:val="0"/>
              <w:marRight w:val="0"/>
              <w:marTop w:val="0"/>
              <w:marBottom w:val="0"/>
              <w:divBdr>
                <w:top w:val="none" w:sz="0" w:space="0" w:color="auto"/>
                <w:left w:val="none" w:sz="0" w:space="0" w:color="auto"/>
                <w:bottom w:val="none" w:sz="0" w:space="0" w:color="auto"/>
                <w:right w:val="none" w:sz="0" w:space="0" w:color="auto"/>
              </w:divBdr>
              <w:divsChild>
                <w:div w:id="70379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269</Words>
  <Characters>1618</Characters>
  <Application>Microsoft Office Word</Application>
  <DocSecurity>0</DocSecurity>
  <Lines>13</Lines>
  <Paragraphs>3</Paragraphs>
  <ScaleCrop>false</ScaleCrop>
  <Company/>
  <LinksUpToDate>false</LinksUpToDate>
  <CharactersWithSpaces>1884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dc:creator>
  <cp:lastModifiedBy>Agnieszka</cp:lastModifiedBy>
  <cp:revision>2</cp:revision>
  <dcterms:created xsi:type="dcterms:W3CDTF">2016-05-29T10:04:00Z</dcterms:created>
  <dcterms:modified xsi:type="dcterms:W3CDTF">2016-05-29T10:06:00Z</dcterms:modified>
</cp:coreProperties>
</file>