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EA5" w:rsidRPr="00E746AF" w:rsidRDefault="00B72EA5" w:rsidP="00B72EA5">
      <w:pPr>
        <w:autoSpaceDE w:val="0"/>
        <w:autoSpaceDN w:val="0"/>
        <w:adjustRightInd w:val="0"/>
        <w:spacing w:after="0" w:line="360" w:lineRule="auto"/>
        <w:ind w:firstLine="709"/>
        <w:jc w:val="center"/>
        <w:rPr>
          <w:rStyle w:val="tlid-translation"/>
          <w:rFonts w:ascii="Times New Roman" w:hAnsi="Times New Roman" w:cs="Times New Roman"/>
          <w:b/>
          <w:color w:val="000000" w:themeColor="text1"/>
          <w:sz w:val="24"/>
          <w:szCs w:val="24"/>
        </w:rPr>
      </w:pPr>
      <w:bookmarkStart w:id="0" w:name="_Hlk100734316"/>
      <w:r w:rsidRPr="00E746AF">
        <w:rPr>
          <w:rStyle w:val="tlid-translation"/>
          <w:rFonts w:ascii="Times New Roman" w:hAnsi="Times New Roman" w:cs="Times New Roman"/>
          <w:b/>
          <w:color w:val="000000" w:themeColor="text1"/>
          <w:sz w:val="24"/>
          <w:szCs w:val="24"/>
        </w:rPr>
        <w:t>Gwarancja bankowa jako instrument</w:t>
      </w:r>
      <w:r>
        <w:rPr>
          <w:rStyle w:val="tlid-translation"/>
          <w:rFonts w:ascii="Times New Roman" w:hAnsi="Times New Roman" w:cs="Times New Roman"/>
          <w:b/>
          <w:color w:val="000000" w:themeColor="text1"/>
          <w:sz w:val="24"/>
          <w:szCs w:val="24"/>
        </w:rPr>
        <w:t xml:space="preserve"> </w:t>
      </w:r>
      <w:r w:rsidRPr="00E746AF">
        <w:rPr>
          <w:rStyle w:val="tlid-translation"/>
          <w:rFonts w:ascii="Times New Roman" w:hAnsi="Times New Roman" w:cs="Times New Roman"/>
          <w:b/>
          <w:color w:val="000000" w:themeColor="text1"/>
          <w:sz w:val="24"/>
          <w:szCs w:val="24"/>
        </w:rPr>
        <w:t>poprawy płynności finansowej przedsiębiorstw w warunkach pandemii C</w:t>
      </w:r>
      <w:r>
        <w:rPr>
          <w:rStyle w:val="tlid-translation"/>
          <w:rFonts w:ascii="Times New Roman" w:hAnsi="Times New Roman" w:cs="Times New Roman"/>
          <w:b/>
          <w:color w:val="000000" w:themeColor="text1"/>
          <w:sz w:val="24"/>
          <w:szCs w:val="24"/>
        </w:rPr>
        <w:t>ovid</w:t>
      </w:r>
      <w:r w:rsidRPr="00E746AF">
        <w:rPr>
          <w:rStyle w:val="tlid-translation"/>
          <w:rFonts w:ascii="Times New Roman" w:hAnsi="Times New Roman" w:cs="Times New Roman"/>
          <w:b/>
          <w:color w:val="000000" w:themeColor="text1"/>
          <w:sz w:val="24"/>
          <w:szCs w:val="24"/>
        </w:rPr>
        <w:t>-19</w:t>
      </w:r>
    </w:p>
    <w:p w:rsidR="00B72EA5" w:rsidRDefault="00B72EA5" w:rsidP="00B72EA5">
      <w:pPr>
        <w:spacing w:after="0" w:line="360" w:lineRule="auto"/>
        <w:ind w:firstLine="708"/>
        <w:jc w:val="both"/>
        <w:rPr>
          <w:rFonts w:ascii="Times New Roman" w:hAnsi="Times New Roman" w:cs="Times New Roman"/>
          <w:b/>
          <w:sz w:val="24"/>
          <w:szCs w:val="24"/>
        </w:rPr>
      </w:pPr>
    </w:p>
    <w:p w:rsidR="00B72EA5" w:rsidRPr="00E73EFA" w:rsidRDefault="00B72EA5" w:rsidP="00B72EA5">
      <w:pPr>
        <w:spacing w:after="0" w:line="360" w:lineRule="auto"/>
        <w:ind w:firstLine="708"/>
        <w:jc w:val="both"/>
        <w:rPr>
          <w:rFonts w:ascii="Times New Roman" w:hAnsi="Times New Roman" w:cs="Times New Roman"/>
          <w:b/>
          <w:sz w:val="24"/>
          <w:szCs w:val="24"/>
        </w:rPr>
      </w:pPr>
      <w:r w:rsidRPr="00E73EFA">
        <w:rPr>
          <w:rFonts w:ascii="Times New Roman" w:hAnsi="Times New Roman" w:cs="Times New Roman"/>
          <w:b/>
          <w:sz w:val="24"/>
          <w:szCs w:val="24"/>
        </w:rPr>
        <w:t>Streszczenie</w:t>
      </w:r>
    </w:p>
    <w:p w:rsidR="00B72EA5" w:rsidRPr="00E73EFA" w:rsidRDefault="00B72EA5" w:rsidP="00B72EA5">
      <w:pPr>
        <w:spacing w:after="0" w:line="360" w:lineRule="auto"/>
        <w:ind w:firstLine="708"/>
        <w:jc w:val="both"/>
        <w:rPr>
          <w:rFonts w:ascii="Times New Roman" w:hAnsi="Times New Roman" w:cs="Times New Roman"/>
          <w:sz w:val="24"/>
          <w:szCs w:val="24"/>
        </w:rPr>
      </w:pPr>
      <w:r w:rsidRPr="00E73EFA">
        <w:rPr>
          <w:rFonts w:ascii="Times New Roman" w:hAnsi="Times New Roman" w:cs="Times New Roman"/>
          <w:sz w:val="24"/>
          <w:szCs w:val="24"/>
        </w:rPr>
        <w:t xml:space="preserve">Celem artykułu jest zwrócenie uwagi i wskazanie na istotną rolę gwarancji bankowych w zabezpieczaniu przed ryzykiem towarzyszącym transakcjom handlowym. Głownie należy tutaj podkreślić, że instrument ten pozwala przede wszystkim utrzymać płynności finansową podmiotom funkcjonującym w turbulentnym otoczeniu i przy rosnącym ryzyku w przebiegu transakcji handlowych pomiędzy kontrahentami. Obecnie, co uwzględniono w artykule do tej niestabilnej sytuacji gospodarczej przyczyniają się znacząco konsekwencje pandemii Covid-19, z którymi mierzą się gospodarki europejskie i światowe. Aspekty te zostały uwzględnione w artykule, gdzie dokonana została analiza literatury przedmiotu oraz prześledzono dostępne raporty i publikowane wyniki badań dotyczące sytuacji przedsiębiorstw w Europie jak i w Polsce. </w:t>
      </w:r>
      <w:r w:rsidRPr="00E73EFA">
        <w:rPr>
          <w:rFonts w:ascii="Times New Roman" w:eastAsia="Times New Roman" w:hAnsi="Times New Roman" w:cs="Times New Roman"/>
          <w:bCs/>
          <w:sz w:val="24"/>
          <w:szCs w:val="24"/>
          <w:lang w:eastAsia="pl-PL"/>
        </w:rPr>
        <w:t xml:space="preserve">Uzyskane rezultaty potwierdziły postawioną w artykule hipotezę, jak również wyciągnięte wnioski wskazały, </w:t>
      </w:r>
      <w:r w:rsidRPr="00E73EFA">
        <w:rPr>
          <w:rFonts w:ascii="Times New Roman" w:hAnsi="Times New Roman" w:cs="Times New Roman"/>
          <w:sz w:val="24"/>
          <w:szCs w:val="24"/>
        </w:rPr>
        <w:t xml:space="preserve"> że gwarancje bankowe, jak również oferowane specjalne programy dla wspierania działalności przedsiębiorstw są czynnikiem ograniczającym ryzyko prowadzenia działalności gospodarczej, zwłaszcza ryzyko utraty płynności finansowej. </w:t>
      </w:r>
      <w:r w:rsidRPr="00E73EFA">
        <w:rPr>
          <w:rFonts w:ascii="Times New Roman" w:eastAsia="Times New Roman" w:hAnsi="Times New Roman" w:cs="Times New Roman"/>
          <w:bCs/>
          <w:sz w:val="24"/>
          <w:szCs w:val="24"/>
          <w:lang w:eastAsia="pl-PL"/>
        </w:rPr>
        <w:t xml:space="preserve">Przeprowadzone w artykule badania wpisują się w nurt powszechnych w literaturze analiz sposobów ograniczania ryzyka utraty płynności finansowej  przedsiębiorstw.       </w:t>
      </w:r>
    </w:p>
    <w:bookmarkEnd w:id="0"/>
    <w:p w:rsidR="0067685C" w:rsidRDefault="0067685C"/>
    <w:p w:rsidR="00B72EA5" w:rsidRDefault="00B72EA5"/>
    <w:p w:rsidR="00B72EA5" w:rsidRDefault="00B72EA5"/>
    <w:p w:rsidR="00B72EA5" w:rsidRPr="008E55A9" w:rsidRDefault="00B72EA5" w:rsidP="00B72EA5">
      <w:pPr>
        <w:autoSpaceDE w:val="0"/>
        <w:autoSpaceDN w:val="0"/>
        <w:adjustRightInd w:val="0"/>
        <w:spacing w:after="0" w:line="360" w:lineRule="auto"/>
        <w:ind w:firstLine="709"/>
        <w:jc w:val="center"/>
        <w:rPr>
          <w:rStyle w:val="tlid-translation"/>
          <w:lang w:val="en-GB"/>
        </w:rPr>
      </w:pPr>
      <w:r w:rsidRPr="008E55A9">
        <w:rPr>
          <w:rStyle w:val="tlid-translation"/>
          <w:rFonts w:ascii="Times New Roman" w:hAnsi="Times New Roman" w:cs="Times New Roman"/>
          <w:b/>
          <w:color w:val="000000" w:themeColor="text1"/>
          <w:sz w:val="24"/>
          <w:szCs w:val="24"/>
          <w:lang w:val="en-GB"/>
        </w:rPr>
        <w:t>The</w:t>
      </w:r>
      <w:r w:rsidRPr="008E55A9">
        <w:rPr>
          <w:lang w:val="en-GB"/>
        </w:rPr>
        <w:t xml:space="preserve">  </w:t>
      </w:r>
      <w:r w:rsidRPr="008E55A9">
        <w:rPr>
          <w:rStyle w:val="tlid-translation"/>
          <w:rFonts w:ascii="Times New Roman" w:hAnsi="Times New Roman" w:cs="Times New Roman"/>
          <w:b/>
          <w:color w:val="000000" w:themeColor="text1"/>
          <w:sz w:val="24"/>
          <w:szCs w:val="24"/>
          <w:lang w:val="en-GB"/>
        </w:rPr>
        <w:t>Bank Guarantee as an Instrument for Improving the Liquidity</w:t>
      </w:r>
      <w:r>
        <w:rPr>
          <w:rStyle w:val="tlid-translation"/>
          <w:rFonts w:ascii="Times New Roman" w:hAnsi="Times New Roman" w:cs="Times New Roman"/>
          <w:b/>
          <w:color w:val="000000" w:themeColor="text1"/>
          <w:sz w:val="24"/>
          <w:szCs w:val="24"/>
          <w:lang w:val="en-GB"/>
        </w:rPr>
        <w:br/>
      </w:r>
      <w:r w:rsidRPr="008E55A9">
        <w:rPr>
          <w:rStyle w:val="tlid-translation"/>
          <w:rFonts w:ascii="Times New Roman" w:hAnsi="Times New Roman" w:cs="Times New Roman"/>
          <w:b/>
          <w:color w:val="000000" w:themeColor="text1"/>
          <w:sz w:val="24"/>
          <w:szCs w:val="24"/>
          <w:lang w:val="en-GB"/>
        </w:rPr>
        <w:t xml:space="preserve"> of Enterprises under the Conditions of the Covid-19 Pandemic</w:t>
      </w:r>
    </w:p>
    <w:p w:rsidR="00B72EA5" w:rsidRPr="00B72EA5" w:rsidRDefault="00B72EA5">
      <w:pPr>
        <w:rPr>
          <w:lang w:val="en-GB"/>
        </w:rPr>
      </w:pPr>
      <w:bookmarkStart w:id="1" w:name="_GoBack"/>
      <w:bookmarkEnd w:id="1"/>
    </w:p>
    <w:p w:rsidR="00B72EA5" w:rsidRPr="008E7F82" w:rsidRDefault="00B72EA5" w:rsidP="00B72EA5">
      <w:pPr>
        <w:pStyle w:val="Nagwek1"/>
        <w:spacing w:before="0" w:beforeAutospacing="0" w:after="0" w:afterAutospacing="0"/>
        <w:jc w:val="both"/>
        <w:rPr>
          <w:sz w:val="24"/>
          <w:szCs w:val="24"/>
          <w:lang w:val="en-US"/>
        </w:rPr>
      </w:pPr>
      <w:r w:rsidRPr="008E7F82">
        <w:rPr>
          <w:sz w:val="24"/>
          <w:szCs w:val="24"/>
          <w:lang w:val="en-US"/>
        </w:rPr>
        <w:t xml:space="preserve">Summary </w:t>
      </w:r>
    </w:p>
    <w:p w:rsidR="00B72EA5" w:rsidRPr="008E55A9" w:rsidRDefault="00B72EA5" w:rsidP="00B72EA5">
      <w:pPr>
        <w:spacing w:after="0" w:line="360" w:lineRule="auto"/>
        <w:ind w:firstLine="708"/>
        <w:jc w:val="both"/>
        <w:rPr>
          <w:rFonts w:ascii="Times New Roman" w:eastAsia="Times New Roman" w:hAnsi="Times New Roman" w:cs="Times New Roman"/>
          <w:bCs/>
          <w:sz w:val="24"/>
          <w:szCs w:val="24"/>
          <w:lang w:val="en-GB" w:eastAsia="pl-PL"/>
        </w:rPr>
      </w:pPr>
      <w:r w:rsidRPr="008E55A9">
        <w:rPr>
          <w:rFonts w:ascii="Times New Roman" w:eastAsia="Times New Roman" w:hAnsi="Times New Roman" w:cs="Times New Roman"/>
          <w:bCs/>
          <w:sz w:val="24"/>
          <w:szCs w:val="24"/>
          <w:lang w:val="en-GB" w:eastAsia="pl-PL"/>
        </w:rPr>
        <w:t xml:space="preserve">The aim of the article is to draw attention to and indicate the important role of bank guarantees in securing against the risk associated with commercial transactions. It should be emphasised here that this instrument allows primarily to maintain liquidity to entities operating in a turbulent environment and with increasing risks in the course of commercial transactions between counterparties. Currently, the consequences of the Covid-19 pandemic, which European and global economies are facing, significantly contribute to this unstable economic situation, as taken into account in the article. These aspects were taken into account in the </w:t>
      </w:r>
      <w:r w:rsidRPr="008E55A9">
        <w:rPr>
          <w:rFonts w:ascii="Times New Roman" w:eastAsia="Times New Roman" w:hAnsi="Times New Roman" w:cs="Times New Roman"/>
          <w:bCs/>
          <w:sz w:val="24"/>
          <w:szCs w:val="24"/>
          <w:lang w:val="en-GB" w:eastAsia="pl-PL"/>
        </w:rPr>
        <w:lastRenderedPageBreak/>
        <w:t xml:space="preserve">article, where the analysis of the literature on the subject was carried out and the available reports and published research results concerning the situation of enterprises in Europe and Poland were traced. The results obtained confirmed the hypothesis formulated in the article, as well as the conclusions drawn indicated that bank guarantees, as well as special programmes offered to support the activities of enterprises, are a factor reducing the risk of conducting business activity, especially the risk of losing financial liquidity. The research carried out in the article is part of the trend of the analysis of ways to reduce the risk of losing financial liquidity of enterprises, common in the literature.  </w:t>
      </w:r>
    </w:p>
    <w:p w:rsidR="00B72EA5" w:rsidRPr="00B72EA5" w:rsidRDefault="00B72EA5">
      <w:pPr>
        <w:rPr>
          <w:lang w:val="en-GB"/>
        </w:rPr>
      </w:pPr>
    </w:p>
    <w:sectPr w:rsidR="00B72EA5" w:rsidRPr="00B72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A5"/>
    <w:rsid w:val="0067685C"/>
    <w:rsid w:val="00B72E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C96E"/>
  <w15:chartTrackingRefBased/>
  <w15:docId w15:val="{B89C048C-7D2E-4F66-809D-3FBCB882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2EA5"/>
    <w:pPr>
      <w:spacing w:after="200" w:line="276" w:lineRule="auto"/>
    </w:pPr>
  </w:style>
  <w:style w:type="paragraph" w:styleId="Nagwek1">
    <w:name w:val="heading 1"/>
    <w:basedOn w:val="Normalny"/>
    <w:link w:val="Nagwek1Znak"/>
    <w:uiPriority w:val="9"/>
    <w:qFormat/>
    <w:rsid w:val="00B72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lid-translation">
    <w:name w:val="tlid-translation"/>
    <w:basedOn w:val="Domylnaczcionkaakapitu"/>
    <w:rsid w:val="00B72EA5"/>
  </w:style>
  <w:style w:type="character" w:customStyle="1" w:styleId="Nagwek1Znak">
    <w:name w:val="Nagłówek 1 Znak"/>
    <w:basedOn w:val="Domylnaczcionkaakapitu"/>
    <w:link w:val="Nagwek1"/>
    <w:uiPriority w:val="9"/>
    <w:rsid w:val="00B72EA5"/>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2514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Kowalik</dc:creator>
  <cp:keywords/>
  <dc:description/>
  <cp:lastModifiedBy>Małgorzata Kowalik</cp:lastModifiedBy>
  <cp:revision>1</cp:revision>
  <dcterms:created xsi:type="dcterms:W3CDTF">2022-05-18T12:29:00Z</dcterms:created>
  <dcterms:modified xsi:type="dcterms:W3CDTF">2022-05-18T12:32:00Z</dcterms:modified>
</cp:coreProperties>
</file>