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401" w:rsidRDefault="006B5401" w:rsidP="006B5401">
      <w:pPr>
        <w:spacing w:after="0" w:line="360" w:lineRule="auto"/>
        <w:rPr>
          <w:rFonts w:ascii="Times New Roman" w:hAnsi="Times New Roman" w:cs="Times New Roman"/>
          <w:b/>
          <w:sz w:val="24"/>
          <w:szCs w:val="24"/>
        </w:rPr>
      </w:pPr>
      <w:r>
        <w:rPr>
          <w:rFonts w:ascii="Times New Roman" w:hAnsi="Times New Roman" w:cs="Times New Roman"/>
          <w:b/>
          <w:sz w:val="24"/>
          <w:szCs w:val="24"/>
        </w:rPr>
        <w:t>Kształtowanie wyniku finansowego a oszustwo</w:t>
      </w:r>
    </w:p>
    <w:p w:rsidR="006B5401" w:rsidRDefault="006B5401" w:rsidP="006B5401">
      <w:pPr>
        <w:spacing w:after="0" w:line="360" w:lineRule="auto"/>
        <w:jc w:val="both"/>
        <w:rPr>
          <w:rFonts w:ascii="Times New Roman" w:hAnsi="Times New Roman" w:cs="Times New Roman"/>
          <w:sz w:val="20"/>
          <w:szCs w:val="20"/>
        </w:rPr>
      </w:pPr>
      <w:r>
        <w:rPr>
          <w:rFonts w:ascii="Times New Roman" w:hAnsi="Times New Roman" w:cs="Times New Roman"/>
          <w:sz w:val="20"/>
        </w:rPr>
        <w:t xml:space="preserve">(Streszczenie) </w:t>
      </w:r>
    </w:p>
    <w:p w:rsidR="006B5401" w:rsidRDefault="006B5401" w:rsidP="006B5401">
      <w:pPr>
        <w:spacing w:after="0" w:line="360" w:lineRule="auto"/>
        <w:jc w:val="both"/>
        <w:rPr>
          <w:rFonts w:ascii="Times New Roman" w:hAnsi="Times New Roman" w:cs="Times New Roman"/>
          <w:sz w:val="20"/>
        </w:rPr>
      </w:pPr>
    </w:p>
    <w:p w:rsidR="006B5401" w:rsidRDefault="006B5401" w:rsidP="006B5401">
      <w:pPr>
        <w:spacing w:after="0" w:line="360" w:lineRule="auto"/>
        <w:jc w:val="both"/>
        <w:rPr>
          <w:rFonts w:ascii="Times New Roman" w:hAnsi="Times New Roman" w:cs="Times New Roman"/>
          <w:sz w:val="20"/>
        </w:rPr>
      </w:pPr>
      <w:r>
        <w:rPr>
          <w:rFonts w:ascii="Times New Roman" w:hAnsi="Times New Roman" w:cs="Times New Roman"/>
          <w:i/>
          <w:sz w:val="20"/>
        </w:rPr>
        <w:t>Cel</w:t>
      </w:r>
      <w:r>
        <w:rPr>
          <w:rFonts w:ascii="Times New Roman" w:hAnsi="Times New Roman" w:cs="Times New Roman"/>
          <w:sz w:val="20"/>
        </w:rPr>
        <w:t>: Głównym celem niniejszego artykułu jest wskazanie różnic</w:t>
      </w:r>
      <w:r>
        <w:rPr>
          <w:rFonts w:ascii="Times New Roman" w:hAnsi="Times New Roman" w:cs="Times New Roman"/>
          <w:color w:val="FF0000"/>
          <w:sz w:val="20"/>
        </w:rPr>
        <w:t xml:space="preserve"> </w:t>
      </w:r>
      <w:r>
        <w:rPr>
          <w:rFonts w:ascii="Times New Roman" w:hAnsi="Times New Roman" w:cs="Times New Roman"/>
          <w:sz w:val="20"/>
        </w:rPr>
        <w:t>pomiędzy kształtowaniem wyniku finansowego a oszustem.</w:t>
      </w:r>
    </w:p>
    <w:p w:rsidR="006B5401" w:rsidRDefault="006B5401" w:rsidP="006B5401">
      <w:pPr>
        <w:spacing w:after="0" w:line="360" w:lineRule="auto"/>
        <w:jc w:val="both"/>
        <w:rPr>
          <w:rFonts w:ascii="Times New Roman" w:hAnsi="Times New Roman" w:cs="Times New Roman"/>
          <w:sz w:val="20"/>
        </w:rPr>
      </w:pPr>
      <w:r>
        <w:rPr>
          <w:rFonts w:ascii="Times New Roman" w:hAnsi="Times New Roman" w:cs="Times New Roman"/>
          <w:i/>
          <w:sz w:val="20"/>
        </w:rPr>
        <w:t>Metodyka badań</w:t>
      </w:r>
      <w:r>
        <w:rPr>
          <w:rFonts w:ascii="Times New Roman" w:hAnsi="Times New Roman" w:cs="Times New Roman"/>
          <w:sz w:val="20"/>
        </w:rPr>
        <w:t>: Zastosowane metody badawcze opierają się na analizie krytycznej literatury przedmiotu, zarówno polsko-, jak i anglojęzycznej, analizie porównawczej aktów prawnych</w:t>
      </w:r>
      <w:r>
        <w:rPr>
          <w:rFonts w:ascii="Times New Roman" w:hAnsi="Times New Roman" w:cs="Times New Roman"/>
          <w:color w:val="FF0000"/>
          <w:sz w:val="20"/>
        </w:rPr>
        <w:t xml:space="preserve"> </w:t>
      </w:r>
      <w:r>
        <w:rPr>
          <w:rFonts w:ascii="Times New Roman" w:hAnsi="Times New Roman" w:cs="Times New Roman"/>
          <w:sz w:val="20"/>
        </w:rPr>
        <w:t xml:space="preserve">oraz metodzie rozumowania indukcyjnego. </w:t>
      </w:r>
    </w:p>
    <w:p w:rsidR="006B5401" w:rsidRDefault="006B5401" w:rsidP="006B5401">
      <w:pPr>
        <w:spacing w:after="0" w:line="360" w:lineRule="auto"/>
        <w:jc w:val="both"/>
        <w:rPr>
          <w:rFonts w:ascii="Times New Roman" w:hAnsi="Times New Roman" w:cs="Times New Roman"/>
          <w:sz w:val="20"/>
        </w:rPr>
      </w:pPr>
      <w:r>
        <w:rPr>
          <w:rFonts w:ascii="Times New Roman" w:hAnsi="Times New Roman" w:cs="Times New Roman"/>
          <w:i/>
          <w:sz w:val="20"/>
        </w:rPr>
        <w:t>Wyniki badań</w:t>
      </w:r>
      <w:r>
        <w:rPr>
          <w:rFonts w:ascii="Times New Roman" w:hAnsi="Times New Roman" w:cs="Times New Roman"/>
          <w:sz w:val="20"/>
        </w:rPr>
        <w:t>:</w:t>
      </w:r>
      <w:r>
        <w:rPr>
          <w:rFonts w:ascii="Times New Roman" w:hAnsi="Times New Roman" w:cs="Times New Roman"/>
          <w:b/>
          <w:sz w:val="20"/>
        </w:rPr>
        <w:t xml:space="preserve"> </w:t>
      </w:r>
      <w:r>
        <w:rPr>
          <w:rFonts w:ascii="Times New Roman" w:hAnsi="Times New Roman" w:cs="Times New Roman"/>
          <w:sz w:val="20"/>
        </w:rPr>
        <w:t xml:space="preserve">Kształtowanie wyniku finansowego stanowi celowe i zgodne z prawem działanie kierownictwa jednostki, którego zadaniem jest doprowadzenie do zmian w raportowanych danych finansowych, w szczególności zaś w wyniku finansowym, aby przedstawić pożądany obraz sytuacji finansowej i majątkowej oraz dokonań jednostki w sprawozdaniu finansowym służący wprowadzeniu </w:t>
      </w:r>
      <w:r>
        <w:rPr>
          <w:rFonts w:ascii="Times New Roman" w:hAnsi="Times New Roman" w:cs="Times New Roman"/>
          <w:sz w:val="20"/>
        </w:rPr>
        <w:br/>
        <w:t>w błąd użytkowników tego sprawozdania bądź osiągnięciu korzyści zagwarantowanych w kontraktach menedżerskich. Realizowane jest ono poprzez stosowanie osądu (szacunków) w rachunkowości, dokonywanie zmian tych szacunków, wybieranie określonych metod spośród akceptowalnych metod rachunkowości dopuszczonych obowiązującymi regulacjami rachunkowości, strukturyzację transakcji bądź podjęcie realnej aktywności.</w:t>
      </w:r>
    </w:p>
    <w:p w:rsidR="006B5401" w:rsidRDefault="006B5401" w:rsidP="006B5401">
      <w:pPr>
        <w:spacing w:after="0" w:line="360" w:lineRule="auto"/>
        <w:jc w:val="both"/>
        <w:rPr>
          <w:rFonts w:ascii="Times New Roman" w:hAnsi="Times New Roman" w:cs="Times New Roman"/>
          <w:sz w:val="20"/>
        </w:rPr>
      </w:pPr>
      <w:r>
        <w:rPr>
          <w:rFonts w:ascii="Times New Roman" w:hAnsi="Times New Roman" w:cs="Times New Roman"/>
          <w:i/>
          <w:sz w:val="20"/>
        </w:rPr>
        <w:t>Wnioski</w:t>
      </w:r>
      <w:r>
        <w:rPr>
          <w:rFonts w:ascii="Times New Roman" w:hAnsi="Times New Roman" w:cs="Times New Roman"/>
          <w:sz w:val="20"/>
        </w:rPr>
        <w:t xml:space="preserve">: Kształtowania wyniku finansowego nie należy utożsamiać z oszustwem, gdyż odbywa się ono </w:t>
      </w:r>
      <w:r>
        <w:rPr>
          <w:rFonts w:ascii="Times New Roman" w:hAnsi="Times New Roman" w:cs="Times New Roman"/>
          <w:sz w:val="20"/>
        </w:rPr>
        <w:br/>
        <w:t xml:space="preserve">w ramach regulacji prawnych z zakresu rachunkowości oraz z uwzględnieniem rozwiązań przyjętych </w:t>
      </w:r>
      <w:r>
        <w:rPr>
          <w:rFonts w:ascii="Times New Roman" w:hAnsi="Times New Roman" w:cs="Times New Roman"/>
          <w:sz w:val="20"/>
        </w:rPr>
        <w:br/>
        <w:t>w polityce rachunkowości danego podmiotu. Jednakże nadużycia w tej kwestii, polegające na odstąpieniu czy też naruszeniu zasad bądź standardów rachunkowości, mogą prowadzić do umyślnego zniekształcenia sprawozdania finansowego, czyli oszustwa w szeroki znaczeniu.</w:t>
      </w:r>
    </w:p>
    <w:p w:rsidR="006B5401" w:rsidRDefault="006B5401" w:rsidP="006B5401">
      <w:pPr>
        <w:spacing w:after="0" w:line="360" w:lineRule="auto"/>
        <w:jc w:val="both"/>
        <w:rPr>
          <w:rFonts w:ascii="Times New Roman" w:hAnsi="Times New Roman" w:cs="Times New Roman"/>
          <w:sz w:val="20"/>
        </w:rPr>
      </w:pPr>
      <w:r>
        <w:rPr>
          <w:rFonts w:ascii="Times New Roman" w:hAnsi="Times New Roman" w:cs="Times New Roman"/>
          <w:i/>
          <w:sz w:val="20"/>
        </w:rPr>
        <w:t>Wkład w rozwój dyscypliny</w:t>
      </w:r>
      <w:r>
        <w:rPr>
          <w:rFonts w:ascii="Times New Roman" w:hAnsi="Times New Roman" w:cs="Times New Roman"/>
          <w:sz w:val="20"/>
        </w:rPr>
        <w:t xml:space="preserve">: Inspiracja do dalszego rozwijania badań nad kształtowaniem wyniku finansowego z punktu widzenia determinant lub zastosowanych narzędzi. </w:t>
      </w:r>
    </w:p>
    <w:p w:rsidR="006B5401" w:rsidRDefault="006B5401" w:rsidP="006B5401">
      <w:pPr>
        <w:spacing w:after="0" w:line="360" w:lineRule="auto"/>
        <w:jc w:val="both"/>
        <w:rPr>
          <w:rFonts w:ascii="Times New Roman" w:hAnsi="Times New Roman" w:cs="Times New Roman"/>
          <w:b/>
          <w:sz w:val="20"/>
        </w:rPr>
      </w:pPr>
    </w:p>
    <w:p w:rsidR="006B5401" w:rsidRDefault="006B5401" w:rsidP="006B5401">
      <w:pPr>
        <w:spacing w:after="0" w:line="360" w:lineRule="auto"/>
        <w:jc w:val="both"/>
        <w:rPr>
          <w:rFonts w:ascii="Times New Roman" w:hAnsi="Times New Roman" w:cs="Times New Roman"/>
          <w:sz w:val="20"/>
        </w:rPr>
      </w:pPr>
      <w:r>
        <w:rPr>
          <w:rFonts w:ascii="Times New Roman" w:hAnsi="Times New Roman" w:cs="Times New Roman"/>
          <w:b/>
          <w:sz w:val="20"/>
        </w:rPr>
        <w:t>Słowa kluczowe</w:t>
      </w:r>
      <w:r>
        <w:rPr>
          <w:rFonts w:ascii="Times New Roman" w:hAnsi="Times New Roman" w:cs="Times New Roman"/>
          <w:sz w:val="20"/>
        </w:rPr>
        <w:t xml:space="preserve">: kształtowanie wyniku finansowego, sprawozdanie finansowe, oszustwo, oszukańcza sprawozdawczość finansowa.   </w:t>
      </w:r>
    </w:p>
    <w:p w:rsidR="006B5401" w:rsidRDefault="006B5401" w:rsidP="006B5401">
      <w:pPr>
        <w:spacing w:after="0" w:line="360" w:lineRule="auto"/>
        <w:rPr>
          <w:rFonts w:ascii="Times New Roman" w:hAnsi="Times New Roman" w:cs="Times New Roman"/>
          <w:sz w:val="20"/>
          <w:lang w:val="en-US"/>
        </w:rPr>
      </w:pPr>
      <w:proofErr w:type="spellStart"/>
      <w:r>
        <w:rPr>
          <w:rFonts w:ascii="Times New Roman" w:hAnsi="Times New Roman" w:cs="Times New Roman"/>
          <w:b/>
          <w:sz w:val="20"/>
          <w:lang w:val="en-US"/>
        </w:rPr>
        <w:t>Klasyfikacja</w:t>
      </w:r>
      <w:proofErr w:type="spellEnd"/>
      <w:r>
        <w:rPr>
          <w:rFonts w:ascii="Times New Roman" w:hAnsi="Times New Roman" w:cs="Times New Roman"/>
          <w:b/>
          <w:sz w:val="20"/>
          <w:lang w:val="en-US"/>
        </w:rPr>
        <w:t xml:space="preserve"> JEL:</w:t>
      </w:r>
      <w:r>
        <w:rPr>
          <w:rFonts w:ascii="Times New Roman" w:hAnsi="Times New Roman" w:cs="Times New Roman"/>
          <w:sz w:val="20"/>
          <w:lang w:val="en-US"/>
        </w:rPr>
        <w:t xml:space="preserve"> M41, M42.</w:t>
      </w:r>
    </w:p>
    <w:p w:rsidR="006B5401" w:rsidRDefault="006B5401" w:rsidP="006B5401">
      <w:pPr>
        <w:spacing w:after="0" w:line="360" w:lineRule="auto"/>
        <w:jc w:val="both"/>
        <w:rPr>
          <w:rFonts w:ascii="Times New Roman" w:hAnsi="Times New Roman" w:cs="Times New Roman"/>
          <w:sz w:val="20"/>
          <w:lang w:val="en-US"/>
        </w:rPr>
      </w:pPr>
    </w:p>
    <w:p w:rsidR="006B5401" w:rsidRDefault="006B5401" w:rsidP="006B5401">
      <w:pPr>
        <w:pStyle w:val="P68B1DB1-Normalny6"/>
        <w:spacing w:after="0" w:line="360" w:lineRule="auto"/>
        <w:rPr>
          <w:lang w:val="en-US"/>
        </w:rPr>
      </w:pPr>
      <w:r>
        <w:rPr>
          <w:lang w:val="en-US"/>
        </w:rPr>
        <w:t>Earnings management versus fraud</w:t>
      </w:r>
    </w:p>
    <w:p w:rsidR="006B5401" w:rsidRDefault="006B5401" w:rsidP="006B5401">
      <w:pPr>
        <w:pStyle w:val="P68B1DB1-Normalny1"/>
        <w:spacing w:after="0" w:line="360" w:lineRule="auto"/>
        <w:jc w:val="both"/>
        <w:rPr>
          <w:lang w:val="en-US"/>
        </w:rPr>
      </w:pPr>
      <w:r>
        <w:rPr>
          <w:lang w:val="en-US"/>
        </w:rPr>
        <w:t xml:space="preserve">(Abstract) </w:t>
      </w:r>
    </w:p>
    <w:p w:rsidR="006B5401" w:rsidRDefault="006B5401" w:rsidP="006B5401">
      <w:pPr>
        <w:spacing w:after="0" w:line="360" w:lineRule="auto"/>
        <w:jc w:val="both"/>
        <w:rPr>
          <w:rFonts w:ascii="Times New Roman" w:hAnsi="Times New Roman" w:cs="Times New Roman"/>
          <w:sz w:val="20"/>
          <w:lang w:val="en-US"/>
        </w:rPr>
      </w:pPr>
    </w:p>
    <w:p w:rsidR="006B5401" w:rsidRDefault="006B5401" w:rsidP="006B5401">
      <w:pPr>
        <w:pStyle w:val="P68B1DB1-Normalny1"/>
        <w:spacing w:after="0" w:line="360" w:lineRule="auto"/>
        <w:jc w:val="both"/>
        <w:rPr>
          <w:lang w:val="en-US"/>
        </w:rPr>
      </w:pPr>
      <w:r>
        <w:rPr>
          <w:i/>
          <w:lang w:val="en-US"/>
        </w:rPr>
        <w:t>Objective</w:t>
      </w:r>
      <w:r>
        <w:rPr>
          <w:lang w:val="en-US"/>
        </w:rPr>
        <w:t>: The main objective of this article is to indicate differences</w:t>
      </w:r>
      <w:r>
        <w:rPr>
          <w:color w:val="FF0000"/>
          <w:lang w:val="en-US"/>
        </w:rPr>
        <w:t xml:space="preserve"> </w:t>
      </w:r>
      <w:r>
        <w:rPr>
          <w:lang w:val="en-US"/>
        </w:rPr>
        <w:t>between earnings management and fraud.</w:t>
      </w:r>
    </w:p>
    <w:p w:rsidR="006B5401" w:rsidRDefault="006B5401" w:rsidP="006B5401">
      <w:pPr>
        <w:pStyle w:val="P68B1DB1-Normalny1"/>
        <w:spacing w:after="0" w:line="360" w:lineRule="auto"/>
        <w:jc w:val="both"/>
        <w:rPr>
          <w:lang w:val="en-US"/>
        </w:rPr>
      </w:pPr>
      <w:r>
        <w:rPr>
          <w:i/>
          <w:lang w:val="en-US"/>
        </w:rPr>
        <w:t>Research Design &amp; Methods</w:t>
      </w:r>
      <w:r>
        <w:rPr>
          <w:lang w:val="en-US"/>
        </w:rPr>
        <w:t>: The research methods applied are based on a critical analysis of the literature on the subject, both in Polish and English, a comparative analysis of legal acts</w:t>
      </w:r>
      <w:r>
        <w:rPr>
          <w:color w:val="FF0000"/>
          <w:lang w:val="en-US"/>
        </w:rPr>
        <w:t xml:space="preserve"> </w:t>
      </w:r>
      <w:r>
        <w:rPr>
          <w:lang w:val="en-US"/>
        </w:rPr>
        <w:t xml:space="preserve">and the method of inductive reasoning. </w:t>
      </w:r>
    </w:p>
    <w:p w:rsidR="006B5401" w:rsidRDefault="006B5401" w:rsidP="006B5401">
      <w:pPr>
        <w:pStyle w:val="P68B1DB1-Normalny1"/>
        <w:spacing w:after="0" w:line="360" w:lineRule="auto"/>
        <w:jc w:val="both"/>
        <w:rPr>
          <w:lang w:val="en-US"/>
        </w:rPr>
      </w:pPr>
      <w:r>
        <w:rPr>
          <w:i/>
          <w:lang w:val="en-US"/>
        </w:rPr>
        <w:t>Findings</w:t>
      </w:r>
      <w:r>
        <w:rPr>
          <w:lang w:val="en-US"/>
        </w:rPr>
        <w:t xml:space="preserve">: Earnings management involves intentional and lawful actions undertaken by an entity's management, aimed at changing the reported figures, and, in particular, the earnings, in order to present the desired picture of the entity's financial standing and economic position, as well as its achievements in </w:t>
      </w:r>
      <w:r>
        <w:rPr>
          <w:lang w:val="en-US"/>
        </w:rPr>
        <w:lastRenderedPageBreak/>
        <w:t>financial statements for the purpose of misleading financial statement users or obtaining benefits guaranteed in managerial contracts. This is achieved by way of applying accounting judgment and estimates, changing these estimates, choosing specific methods from among the acceptable accounting methods allowed by the applicable accounting regulations, structuring of economic transactions or undertaking actual activities.</w:t>
      </w:r>
    </w:p>
    <w:p w:rsidR="006B5401" w:rsidRDefault="006B5401" w:rsidP="006B5401">
      <w:pPr>
        <w:pStyle w:val="P68B1DB1-Normalny1"/>
        <w:spacing w:after="0" w:line="360" w:lineRule="auto"/>
        <w:jc w:val="both"/>
        <w:rPr>
          <w:lang w:val="en-US"/>
        </w:rPr>
      </w:pPr>
      <w:r>
        <w:rPr>
          <w:i/>
          <w:lang w:val="en-US"/>
        </w:rPr>
        <w:t>Implications/Recommendations</w:t>
      </w:r>
      <w:r>
        <w:rPr>
          <w:lang w:val="en-US"/>
        </w:rPr>
        <w:t>: Earnings management should not be identified with fraud, as earnings are managed within the framework of legal regulations in the field of accounting and taking account of solutions adopted in the accounting policy of a given entity. However, any abuse in this field, whether it involves departing from or violating the accounting principles or standards, may lead to intentional misstatements in financial statements, that is, fraud in its broad sense.</w:t>
      </w:r>
    </w:p>
    <w:p w:rsidR="006B5401" w:rsidRDefault="006B5401" w:rsidP="006B5401">
      <w:pPr>
        <w:pStyle w:val="P68B1DB1-Normalny1"/>
        <w:spacing w:after="0" w:line="360" w:lineRule="auto"/>
        <w:jc w:val="both"/>
        <w:rPr>
          <w:lang w:val="en-US"/>
        </w:rPr>
      </w:pPr>
      <w:r>
        <w:rPr>
          <w:i/>
          <w:lang w:val="en-US"/>
        </w:rPr>
        <w:t>Contribution</w:t>
      </w:r>
      <w:r>
        <w:rPr>
          <w:lang w:val="en-US"/>
        </w:rPr>
        <w:t xml:space="preserve">: Inspiring further development of research on earnings management from the viewpoint of determinants or tools applied. </w:t>
      </w:r>
    </w:p>
    <w:p w:rsidR="006B5401" w:rsidRDefault="006B5401" w:rsidP="006B5401">
      <w:pPr>
        <w:spacing w:after="0" w:line="360" w:lineRule="auto"/>
        <w:jc w:val="both"/>
        <w:rPr>
          <w:rFonts w:ascii="Times New Roman" w:hAnsi="Times New Roman" w:cs="Times New Roman"/>
          <w:sz w:val="20"/>
          <w:lang w:val="en-US"/>
        </w:rPr>
      </w:pPr>
    </w:p>
    <w:p w:rsidR="006B5401" w:rsidRDefault="006B5401" w:rsidP="006B5401">
      <w:pPr>
        <w:pStyle w:val="P68B1DB1-Normalny1"/>
        <w:spacing w:after="0" w:line="360" w:lineRule="auto"/>
        <w:jc w:val="both"/>
        <w:rPr>
          <w:lang w:val="en-US"/>
        </w:rPr>
      </w:pPr>
      <w:r>
        <w:rPr>
          <w:b/>
          <w:lang w:val="en-US"/>
        </w:rPr>
        <w:t>Keywords</w:t>
      </w:r>
      <w:r>
        <w:rPr>
          <w:lang w:val="en-US"/>
        </w:rPr>
        <w:t xml:space="preserve">: earnings management, financial statement, fraud, fraudulent financial reporting. </w:t>
      </w:r>
    </w:p>
    <w:p w:rsidR="006B5401" w:rsidRDefault="006B5401" w:rsidP="006B5401">
      <w:pPr>
        <w:pStyle w:val="P68B1DB1-Normalny1"/>
        <w:spacing w:after="0" w:line="360" w:lineRule="auto"/>
      </w:pPr>
      <w:r>
        <w:rPr>
          <w:b/>
        </w:rPr>
        <w:t xml:space="preserve">JEL </w:t>
      </w:r>
      <w:proofErr w:type="spellStart"/>
      <w:r>
        <w:rPr>
          <w:b/>
        </w:rPr>
        <w:t>classification</w:t>
      </w:r>
      <w:proofErr w:type="spellEnd"/>
      <w:r>
        <w:rPr>
          <w:b/>
        </w:rPr>
        <w:t>:</w:t>
      </w:r>
      <w:r>
        <w:t xml:space="preserve"> M41, M42.</w:t>
      </w:r>
    </w:p>
    <w:p w:rsidR="006B5401" w:rsidRDefault="006B5401" w:rsidP="006B5401">
      <w:pPr>
        <w:spacing w:after="0" w:line="360" w:lineRule="auto"/>
        <w:jc w:val="both"/>
        <w:rPr>
          <w:rFonts w:ascii="Times New Roman" w:hAnsi="Times New Roman" w:cs="Times New Roman"/>
          <w:sz w:val="20"/>
        </w:rPr>
      </w:pPr>
    </w:p>
    <w:p w:rsidR="006B5401" w:rsidRDefault="006B5401" w:rsidP="006B5401">
      <w:pPr>
        <w:spacing w:after="0" w:line="360" w:lineRule="auto"/>
        <w:jc w:val="both"/>
        <w:rPr>
          <w:rFonts w:ascii="Times New Roman" w:hAnsi="Times New Roman" w:cs="Times New Roman"/>
          <w:sz w:val="20"/>
        </w:rPr>
      </w:pPr>
    </w:p>
    <w:p w:rsidR="00A82586" w:rsidRDefault="00A82586"/>
    <w:sectPr w:rsidR="00A82586" w:rsidSect="00382467">
      <w:pgSz w:w="11906" w:h="16838"/>
      <w:pgMar w:top="1418" w:right="1985"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defaultTabStop w:val="708"/>
  <w:hyphenationZone w:val="425"/>
  <w:characterSpacingControl w:val="doNotCompress"/>
  <w:compat>
    <w:useFELayout/>
  </w:compat>
  <w:rsids>
    <w:rsidRoot w:val="006B5401"/>
    <w:rsid w:val="00126346"/>
    <w:rsid w:val="00382467"/>
    <w:rsid w:val="006B5401"/>
    <w:rsid w:val="00A8258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26346"/>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68B1DB1-Normalny1">
    <w:name w:val="P68B1DB1-Normalny1"/>
    <w:basedOn w:val="Normalny"/>
    <w:rsid w:val="006B5401"/>
    <w:rPr>
      <w:rFonts w:ascii="Times New Roman" w:hAnsi="Times New Roman" w:cs="Times New Roman"/>
      <w:sz w:val="20"/>
      <w:szCs w:val="20"/>
    </w:rPr>
  </w:style>
  <w:style w:type="paragraph" w:customStyle="1" w:styleId="P68B1DB1-Normalny6">
    <w:name w:val="P68B1DB1-Normalny6"/>
    <w:basedOn w:val="Normalny"/>
    <w:rsid w:val="006B5401"/>
    <w:rPr>
      <w:rFonts w:ascii="Times New Roman" w:hAnsi="Times New Roman" w:cs="Times New Roman"/>
      <w:b/>
      <w:sz w:val="24"/>
      <w:szCs w:val="20"/>
    </w:rPr>
  </w:style>
</w:styles>
</file>

<file path=word/webSettings.xml><?xml version="1.0" encoding="utf-8"?>
<w:webSettings xmlns:r="http://schemas.openxmlformats.org/officeDocument/2006/relationships" xmlns:w="http://schemas.openxmlformats.org/wordprocessingml/2006/main">
  <w:divs>
    <w:div w:id="19963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545</Words>
  <Characters>3272</Characters>
  <Application>Microsoft Office Word</Application>
  <DocSecurity>0</DocSecurity>
  <Lines>27</Lines>
  <Paragraphs>7</Paragraphs>
  <ScaleCrop>false</ScaleCrop>
  <Company/>
  <LinksUpToDate>false</LinksUpToDate>
  <CharactersWithSpaces>3810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dc:creator>
  <cp:keywords/>
  <dc:description/>
  <cp:lastModifiedBy>Sylwia</cp:lastModifiedBy>
  <cp:revision>3</cp:revision>
  <dcterms:created xsi:type="dcterms:W3CDTF">2020-11-27T13:52:00Z</dcterms:created>
  <dcterms:modified xsi:type="dcterms:W3CDTF">2020-11-27T13:56:00Z</dcterms:modified>
</cp:coreProperties>
</file>