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Adjustment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measures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under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monetary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policy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influencing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Polish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national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initial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stage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of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new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economic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crisis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2020</w:t>
      </w:r>
    </w:p>
    <w:p w:rsidR="00597C1E" w:rsidRPr="00671AB5" w:rsidRDefault="00597C1E" w:rsidP="00597C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71AB5">
        <w:rPr>
          <w:rFonts w:ascii="Times New Roman" w:hAnsi="Times New Roman" w:cs="Times New Roman"/>
          <w:b/>
          <w:sz w:val="24"/>
          <w:szCs w:val="24"/>
          <w:lang w:val="de-DE"/>
        </w:rPr>
        <w:t>Summary</w:t>
      </w:r>
    </w:p>
    <w:p w:rsidR="00E1531B" w:rsidRPr="00D823FC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countries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world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faced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anti-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pandemic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primary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activity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Polish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was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central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bank's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adjustment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efforts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largely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focused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quantitative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easing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lowering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interest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rates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purpose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article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discuss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part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methodology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work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analysis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literature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available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statistical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data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obtained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clarify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within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different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instruments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during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2008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financial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due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type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conclusions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presented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paper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show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range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fixed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theory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implementation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which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practice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depends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views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knowledge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apart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business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cycle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</w:p>
    <w:p w:rsidR="00597C1E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597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</w:t>
      </w:r>
      <w:r w:rsidRPr="00597C1E">
        <w:rPr>
          <w:rFonts w:ascii="Times New Roman" w:hAnsi="Times New Roman" w:cs="Times New Roman"/>
          <w:sz w:val="24"/>
          <w:szCs w:val="24"/>
        </w:rPr>
        <w:t xml:space="preserve"> central bank</w:t>
      </w:r>
    </w:p>
    <w:p w:rsidR="00597C1E" w:rsidRPr="003B2D21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JEL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>codes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E41 Demand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Money; E42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Systems. Standards. Regimes.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Goverment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System. Payment Systems; E43 Interest Rates. Determination, Term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E44 Financial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MArkets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Macroeconomy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E50 General; E51 Money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Money Multipliers; E52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E58 Central Banks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E59 Other; E63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Joint Analysis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 Policy.</w:t>
      </w:r>
    </w:p>
    <w:p w:rsid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Działania dostosowawcze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 xml:space="preserve"> w ramach polityki monetarnej w oddziaływani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 na polską gospodarkę narodową 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>w p</w:t>
      </w:r>
      <w:r>
        <w:rPr>
          <w:rFonts w:ascii="Times New Roman" w:hAnsi="Times New Roman" w:cs="Times New Roman"/>
          <w:b/>
          <w:i/>
          <w:sz w:val="24"/>
          <w:szCs w:val="24"/>
        </w:rPr>
        <w:t>oczątkowym etapie nowego kryzysu gospodarczego w 2020 roku</w:t>
      </w:r>
    </w:p>
    <w:p w:rsidR="00597C1E" w:rsidRPr="00671AB5" w:rsidRDefault="00597C1E" w:rsidP="00597C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B5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E1531B" w:rsidRPr="00E1531B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początkowym etapie nowego kryzysu gospodarczego w 2020 roku gospodarki większości krajów na świecie stanęły w obliczu potrzeby wdrożenia rozwiązań antykryzysowych na skutek pandemii. Pierwszorzędnym działaniem władz państwowych w polskiej gospodarce </w:t>
      </w: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było zastosowanie narzędzi po stronie polityki monetarnej. Działania dostosowawcze banku centralnego w dużej mierze koncentrowały się na luzowaniu ilościowym i obniżeniu stóp procentowych. Celem artykułu jest omówienie zastosowanych narzędzi po stronie polityki pieniężnej, w ramach polityki gospodarczej, w początkowym etapie nowego kryzysu gospodarczego w 2020 roku. Metodyka badań zastosowana w niniejszej pracy to</w:t>
      </w:r>
      <w:r w:rsidR="009B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analiza krytyczna literatury oraz analiza </w:t>
      </w: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>danych statystycznych. Uzyskane wyniki badań eksplikują potrzebę poszukiwania nowych rozwiązań w ramach polityki monetarnej, odmiennych od instrumentów zaimplementowanych w czasie k</w:t>
      </w:r>
      <w:r w:rsidR="009B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ryzysu finansowego z 2008 roku </w:t>
      </w:r>
      <w:bookmarkStart w:id="0" w:name="_GoBack"/>
      <w:bookmarkEnd w:id="0"/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>z uwagi na nowy rodzaj kryzysu gospodarczego. Zaprezentowane wnioski w niniejszej pracy ukazują szeroki zakres narzędziowy po stronie polityki monetarnej utrwalony w teorii ekonomii, którego implementacja w praktyce uzależniona jest od poglądów i wiedzy ekonomicznej władz państwowych, abstrahując od politycznego cyklu koniunkturalnego.</w:t>
      </w:r>
    </w:p>
    <w:p w:rsidR="00A732EB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</w:rPr>
        <w:t>Słowa klucze</w:t>
      </w:r>
      <w:r w:rsidR="003B2D21">
        <w:rPr>
          <w:rFonts w:ascii="Times New Roman" w:hAnsi="Times New Roman" w:cs="Times New Roman"/>
          <w:sz w:val="24"/>
          <w:szCs w:val="24"/>
        </w:rPr>
        <w:t>: polityka gospodarcza; polityka ekonomiczna; kryzys gospodarczy; polityka monetarna; polityka fiskalna;</w:t>
      </w:r>
      <w:r w:rsidRPr="00597C1E">
        <w:rPr>
          <w:rFonts w:ascii="Times New Roman" w:hAnsi="Times New Roman" w:cs="Times New Roman"/>
          <w:sz w:val="24"/>
          <w:szCs w:val="24"/>
        </w:rPr>
        <w:t xml:space="preserve"> bank centralny</w:t>
      </w:r>
    </w:p>
    <w:sectPr w:rsidR="00A732EB" w:rsidRPr="0059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E"/>
    <w:rsid w:val="003B2D21"/>
    <w:rsid w:val="00597C1E"/>
    <w:rsid w:val="009B5586"/>
    <w:rsid w:val="00A732EB"/>
    <w:rsid w:val="00E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Pawel Storz</dc:creator>
  <cp:lastModifiedBy>Dr. Pawel Storz</cp:lastModifiedBy>
  <cp:revision>7</cp:revision>
  <dcterms:created xsi:type="dcterms:W3CDTF">2020-05-05T17:32:00Z</dcterms:created>
  <dcterms:modified xsi:type="dcterms:W3CDTF">2020-05-22T13:56:00Z</dcterms:modified>
</cp:coreProperties>
</file>