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E" w:rsidRPr="003B2D21" w:rsidRDefault="003B2D21" w:rsidP="003B2D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Adjustment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measures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under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monetary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policy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influencing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the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Polish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national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economy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the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initial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stage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of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the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new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economic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crisis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 2020</w:t>
      </w:r>
      <w:bookmarkStart w:id="0" w:name="_GoBack"/>
      <w:bookmarkEnd w:id="0"/>
    </w:p>
    <w:p w:rsidR="00597C1E" w:rsidRPr="00671AB5" w:rsidRDefault="00597C1E" w:rsidP="00597C1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71AB5">
        <w:rPr>
          <w:rFonts w:ascii="Times New Roman" w:hAnsi="Times New Roman" w:cs="Times New Roman"/>
          <w:b/>
          <w:sz w:val="24"/>
          <w:szCs w:val="24"/>
          <w:lang w:val="de-DE"/>
        </w:rPr>
        <w:t>Summary</w:t>
      </w:r>
    </w:p>
    <w:p w:rsidR="00597C1E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At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initial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stage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new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economic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crisis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in 2020,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economies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most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countries in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world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faced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need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implement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anti-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crisis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solutions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as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a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result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a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pandemic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. The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primary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activity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state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authorities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was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use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policy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tools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. The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adjustment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central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banks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was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largely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focused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on quantitative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easing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lowering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interest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rates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. In </w:t>
      </w:r>
      <w:proofErr w:type="spellStart"/>
      <w:r w:rsidRPr="00671AB5">
        <w:rPr>
          <w:rFonts w:ascii="Times New Roman" w:hAnsi="Times New Roman" w:cs="Times New Roman"/>
          <w:sz w:val="24"/>
          <w:szCs w:val="24"/>
          <w:lang w:val="de-DE"/>
        </w:rPr>
        <w:t>general</w:t>
      </w:r>
      <w:proofErr w:type="spellEnd"/>
      <w:r w:rsidRPr="00671A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EF35E7">
        <w:rPr>
          <w:rFonts w:ascii="Times New Roman" w:hAnsi="Times New Roman" w:cs="Times New Roman"/>
          <w:sz w:val="24"/>
          <w:szCs w:val="24"/>
          <w:lang w:val="de-DE"/>
        </w:rPr>
        <w:t>s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part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policy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analogous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tools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were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used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for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anti-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crisis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solutions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used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during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2008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financial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5E7">
        <w:rPr>
          <w:rFonts w:ascii="Times New Roman" w:hAnsi="Times New Roman" w:cs="Times New Roman"/>
          <w:sz w:val="24"/>
          <w:szCs w:val="24"/>
          <w:lang w:val="de-DE"/>
        </w:rPr>
        <w:t>crisis</w:t>
      </w:r>
      <w:proofErr w:type="spellEnd"/>
      <w:r w:rsidRPr="00EF35E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597C1E" w:rsidRPr="00597C1E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C1E">
        <w:rPr>
          <w:rFonts w:ascii="Times New Roman" w:hAnsi="Times New Roman" w:cs="Times New Roman"/>
          <w:b/>
          <w:sz w:val="24"/>
          <w:szCs w:val="24"/>
        </w:rPr>
        <w:t>Key</w:t>
      </w:r>
      <w:proofErr w:type="spellEnd"/>
      <w:r w:rsidRPr="00597C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7C1E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policy;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fiscal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policy;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policy;</w:t>
      </w:r>
      <w:r w:rsidRPr="00597C1E">
        <w:rPr>
          <w:rFonts w:ascii="Times New Roman" w:hAnsi="Times New Roman" w:cs="Times New Roman"/>
          <w:sz w:val="24"/>
          <w:szCs w:val="24"/>
        </w:rPr>
        <w:t xml:space="preserve"> central bank</w:t>
      </w:r>
    </w:p>
    <w:p w:rsidR="00597C1E" w:rsidRPr="003B2D21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1E">
        <w:rPr>
          <w:rFonts w:ascii="Times New Roman" w:hAnsi="Times New Roman" w:cs="Times New Roman"/>
          <w:b/>
          <w:sz w:val="24"/>
          <w:szCs w:val="24"/>
          <w:lang w:val="de-DE"/>
        </w:rPr>
        <w:t xml:space="preserve">JEL </w:t>
      </w:r>
      <w:proofErr w:type="spellStart"/>
      <w:r w:rsidRPr="00597C1E">
        <w:rPr>
          <w:rFonts w:ascii="Times New Roman" w:hAnsi="Times New Roman" w:cs="Times New Roman"/>
          <w:b/>
          <w:sz w:val="24"/>
          <w:szCs w:val="24"/>
          <w:lang w:val="de-DE"/>
        </w:rPr>
        <w:t>codes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: E41 Demand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Money; E42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Systems. Standards. Regimes.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Goverment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System. Payment Systems; E43 Interest Rates. Determination, Term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Structure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Effects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E44 Financial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MArkets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Macroeconomy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E50 General; E51 Money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Supply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Credit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Money Multipliers; E52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Policy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E58 Central Banks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Policies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E59 Other; E63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Comparative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Joint Analysis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Fiscal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Policy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3B2D21">
        <w:rPr>
          <w:rFonts w:ascii="Times New Roman" w:hAnsi="Times New Roman" w:cs="Times New Roman"/>
          <w:sz w:val="24"/>
          <w:szCs w:val="24"/>
        </w:rPr>
        <w:t>Stabilization</w:t>
      </w:r>
      <w:proofErr w:type="spellEnd"/>
      <w:r w:rsidRPr="003B2D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2D21">
        <w:rPr>
          <w:rFonts w:ascii="Times New Roman" w:hAnsi="Times New Roman" w:cs="Times New Roman"/>
          <w:sz w:val="24"/>
          <w:szCs w:val="24"/>
        </w:rPr>
        <w:t>Treasury</w:t>
      </w:r>
      <w:proofErr w:type="spellEnd"/>
      <w:r w:rsidRPr="003B2D21">
        <w:rPr>
          <w:rFonts w:ascii="Times New Roman" w:hAnsi="Times New Roman" w:cs="Times New Roman"/>
          <w:sz w:val="24"/>
          <w:szCs w:val="24"/>
        </w:rPr>
        <w:t xml:space="preserve"> Policy.</w:t>
      </w:r>
    </w:p>
    <w:p w:rsidR="003B2D21" w:rsidRDefault="003B2D21" w:rsidP="003B2D2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7C1E" w:rsidRPr="003B2D21" w:rsidRDefault="003B2D21" w:rsidP="003B2D2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Działania dostosowawcze</w:t>
      </w:r>
      <w:r w:rsidRPr="007B3797">
        <w:rPr>
          <w:rFonts w:ascii="Times New Roman" w:hAnsi="Times New Roman" w:cs="Times New Roman"/>
          <w:b/>
          <w:i/>
          <w:sz w:val="24"/>
          <w:szCs w:val="24"/>
        </w:rPr>
        <w:t xml:space="preserve"> w ramach polityki monetarnej w oddziaływani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 na polską gospodarkę narodową </w:t>
      </w:r>
      <w:r w:rsidRPr="007B3797">
        <w:rPr>
          <w:rFonts w:ascii="Times New Roman" w:hAnsi="Times New Roman" w:cs="Times New Roman"/>
          <w:b/>
          <w:i/>
          <w:sz w:val="24"/>
          <w:szCs w:val="24"/>
        </w:rPr>
        <w:t>w p</w:t>
      </w:r>
      <w:r>
        <w:rPr>
          <w:rFonts w:ascii="Times New Roman" w:hAnsi="Times New Roman" w:cs="Times New Roman"/>
          <w:b/>
          <w:i/>
          <w:sz w:val="24"/>
          <w:szCs w:val="24"/>
        </w:rPr>
        <w:t>oczątkowym etapie nowego kryzysu gospodarczego w 2020 roku</w:t>
      </w:r>
    </w:p>
    <w:p w:rsidR="00597C1E" w:rsidRPr="00671AB5" w:rsidRDefault="00597C1E" w:rsidP="00597C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AB5"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597C1E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AB5">
        <w:rPr>
          <w:rFonts w:ascii="Times New Roman" w:hAnsi="Times New Roman" w:cs="Times New Roman"/>
          <w:sz w:val="24"/>
          <w:szCs w:val="24"/>
        </w:rPr>
        <w:t>W począ</w:t>
      </w:r>
      <w:r>
        <w:rPr>
          <w:rFonts w:ascii="Times New Roman" w:hAnsi="Times New Roman" w:cs="Times New Roman"/>
          <w:sz w:val="24"/>
          <w:szCs w:val="24"/>
        </w:rPr>
        <w:t>tkowym etapie nowego kryzysu gospodarczego w 2020 roku gospodarki większości krajów na świecie stanęły w obliczu potrzeby wdrożenia rozwiązań antykryzysowych na skutek pandemii. Pierwszorzędnym działaniem władz państwowych było zastosowanie narzędzi po stronie polityki monetarnej. Działania dostosowawcze banków centralnych               w dużej mierze koncentrowały się na luzowaniu ilościowym i obniżeniu stóp procentowych. W dużym uogólnieniu, w</w:t>
      </w:r>
      <w:r w:rsidRPr="00EF35E7">
        <w:rPr>
          <w:rFonts w:ascii="Times New Roman" w:hAnsi="Times New Roman" w:cs="Times New Roman"/>
          <w:sz w:val="24"/>
          <w:szCs w:val="24"/>
        </w:rPr>
        <w:t xml:space="preserve"> ramach polityki monetarnej zastosowano analogiczne narzędzia do rozwiązań antykryzysowych </w:t>
      </w:r>
      <w:r>
        <w:rPr>
          <w:rFonts w:ascii="Times New Roman" w:hAnsi="Times New Roman" w:cs="Times New Roman"/>
          <w:sz w:val="24"/>
          <w:szCs w:val="24"/>
        </w:rPr>
        <w:t>wykorzystanych</w:t>
      </w:r>
      <w:r w:rsidRPr="00EF35E7">
        <w:rPr>
          <w:rFonts w:ascii="Times New Roman" w:hAnsi="Times New Roman" w:cs="Times New Roman"/>
          <w:sz w:val="24"/>
          <w:szCs w:val="24"/>
        </w:rPr>
        <w:t xml:space="preserve"> w czasie kryzysu finansowego z 2008 roku.</w:t>
      </w:r>
    </w:p>
    <w:p w:rsidR="00A732EB" w:rsidRPr="00597C1E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1E">
        <w:rPr>
          <w:rFonts w:ascii="Times New Roman" w:hAnsi="Times New Roman" w:cs="Times New Roman"/>
          <w:b/>
          <w:sz w:val="24"/>
          <w:szCs w:val="24"/>
        </w:rPr>
        <w:t>Słowa klucze</w:t>
      </w:r>
      <w:r w:rsidR="003B2D21">
        <w:rPr>
          <w:rFonts w:ascii="Times New Roman" w:hAnsi="Times New Roman" w:cs="Times New Roman"/>
          <w:sz w:val="24"/>
          <w:szCs w:val="24"/>
        </w:rPr>
        <w:t>: polityka gospodarcza; polityka ekonomiczna; kryzys gospodarczy; polityka monetarna; polityka fiskalna;</w:t>
      </w:r>
      <w:r w:rsidRPr="00597C1E">
        <w:rPr>
          <w:rFonts w:ascii="Times New Roman" w:hAnsi="Times New Roman" w:cs="Times New Roman"/>
          <w:sz w:val="24"/>
          <w:szCs w:val="24"/>
        </w:rPr>
        <w:t xml:space="preserve"> bank centralny</w:t>
      </w:r>
    </w:p>
    <w:sectPr w:rsidR="00A732EB" w:rsidRPr="00597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E"/>
    <w:rsid w:val="003B2D21"/>
    <w:rsid w:val="00597C1E"/>
    <w:rsid w:val="00A7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Pawel Storz</dc:creator>
  <cp:lastModifiedBy>Dr. Pawel Storz</cp:lastModifiedBy>
  <cp:revision>3</cp:revision>
  <dcterms:created xsi:type="dcterms:W3CDTF">2020-05-05T17:32:00Z</dcterms:created>
  <dcterms:modified xsi:type="dcterms:W3CDTF">2020-05-05T18:26:00Z</dcterms:modified>
</cp:coreProperties>
</file>