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42" w:rsidRDefault="00565E42" w:rsidP="00565E42">
      <w:pPr>
        <w:spacing w:after="0" w:line="360" w:lineRule="auto"/>
        <w:ind w:firstLine="708"/>
        <w:jc w:val="center"/>
        <w:rPr>
          <w:rFonts w:ascii="Times New Roman" w:hAnsi="Times New Roman" w:cs="Times New Roman"/>
          <w:b/>
          <w:sz w:val="24"/>
          <w:szCs w:val="24"/>
        </w:rPr>
      </w:pPr>
      <w:r>
        <w:rPr>
          <w:rFonts w:ascii="Times New Roman" w:hAnsi="Times New Roman"/>
          <w:b/>
          <w:sz w:val="24"/>
        </w:rPr>
        <w:t xml:space="preserve">Conditions for innovation of public sector organisations </w:t>
      </w:r>
    </w:p>
    <w:p w:rsidR="00565E42" w:rsidRPr="0023794B" w:rsidRDefault="00565E42" w:rsidP="00565E42">
      <w:pPr>
        <w:spacing w:after="0" w:line="360" w:lineRule="auto"/>
        <w:ind w:firstLine="708"/>
        <w:jc w:val="center"/>
        <w:rPr>
          <w:rFonts w:ascii="Times New Roman" w:hAnsi="Times New Roman" w:cs="Times New Roman"/>
          <w:b/>
          <w:sz w:val="24"/>
          <w:szCs w:val="24"/>
        </w:rPr>
      </w:pPr>
      <w:r>
        <w:rPr>
          <w:rFonts w:ascii="Times New Roman" w:hAnsi="Times New Roman"/>
          <w:b/>
          <w:sz w:val="24"/>
        </w:rPr>
        <w:t>based on selected primary schools</w:t>
      </w:r>
    </w:p>
    <w:p w:rsidR="00565E42" w:rsidRPr="003219D3" w:rsidRDefault="00565E42" w:rsidP="00565E42">
      <w:pPr>
        <w:pStyle w:val="Zwykytekst"/>
        <w:spacing w:line="360" w:lineRule="auto"/>
        <w:jc w:val="both"/>
        <w:rPr>
          <w:rFonts w:ascii="Times New Roman" w:hAnsi="Times New Roman" w:cs="Times New Roman"/>
          <w:b/>
          <w:sz w:val="24"/>
          <w:szCs w:val="24"/>
        </w:rPr>
      </w:pPr>
      <w:r>
        <w:rPr>
          <w:rFonts w:ascii="Times New Roman" w:hAnsi="Times New Roman"/>
          <w:b/>
          <w:sz w:val="24"/>
        </w:rPr>
        <w:t>Summary</w:t>
      </w:r>
    </w:p>
    <w:p w:rsidR="00565E42" w:rsidRPr="003219D3" w:rsidRDefault="00565E42" w:rsidP="00565E42">
      <w:pPr>
        <w:pStyle w:val="Abstract"/>
        <w:ind w:firstLine="0"/>
        <w:rPr>
          <w:sz w:val="24"/>
          <w:szCs w:val="24"/>
        </w:rPr>
      </w:pPr>
      <w:r>
        <w:rPr>
          <w:b/>
          <w:i/>
          <w:sz w:val="24"/>
        </w:rPr>
        <w:t>Objective:</w:t>
      </w:r>
      <w:r>
        <w:rPr>
          <w:sz w:val="24"/>
        </w:rPr>
        <w:t xml:space="preserve"> The aim of this article is to present and analyse the results of pilot studies relating to the diagnosis and evaluation of conditions for innovation of public sector organisations based on selected primary schools operating in a large city in </w:t>
      </w:r>
      <w:proofErr w:type="spellStart"/>
      <w:r>
        <w:rPr>
          <w:sz w:val="24"/>
        </w:rPr>
        <w:t>Małopolskie</w:t>
      </w:r>
      <w:proofErr w:type="spellEnd"/>
      <w:r>
        <w:rPr>
          <w:sz w:val="24"/>
        </w:rPr>
        <w:t xml:space="preserve"> </w:t>
      </w:r>
      <w:proofErr w:type="spellStart"/>
      <w:r>
        <w:rPr>
          <w:sz w:val="24"/>
        </w:rPr>
        <w:t>Voivodeship</w:t>
      </w:r>
      <w:proofErr w:type="spellEnd"/>
      <w:r>
        <w:rPr>
          <w:sz w:val="24"/>
        </w:rPr>
        <w:t>.</w:t>
      </w:r>
    </w:p>
    <w:p w:rsidR="00565E42" w:rsidRPr="003219D3" w:rsidRDefault="00565E42" w:rsidP="00565E42">
      <w:pPr>
        <w:pStyle w:val="Abstract"/>
        <w:ind w:firstLine="0"/>
        <w:rPr>
          <w:sz w:val="24"/>
          <w:szCs w:val="24"/>
        </w:rPr>
      </w:pPr>
      <w:r>
        <w:rPr>
          <w:b/>
          <w:i/>
          <w:sz w:val="24"/>
        </w:rPr>
        <w:t>Methodology:</w:t>
      </w:r>
      <w:r>
        <w:rPr>
          <w:sz w:val="24"/>
        </w:rPr>
        <w:t xml:space="preserve"> The theoretical part of the article was based on the literature on the subject, both Polish and foreign.  The pilot study was carried out by means of a guided, semi-structured interview with 17 teachers from 4 primary schools in </w:t>
      </w:r>
      <w:proofErr w:type="spellStart"/>
      <w:r>
        <w:rPr>
          <w:sz w:val="24"/>
        </w:rPr>
        <w:t>Małopolskie</w:t>
      </w:r>
      <w:proofErr w:type="spellEnd"/>
      <w:r>
        <w:rPr>
          <w:sz w:val="24"/>
        </w:rPr>
        <w:t xml:space="preserve"> </w:t>
      </w:r>
      <w:proofErr w:type="spellStart"/>
      <w:r>
        <w:rPr>
          <w:sz w:val="24"/>
        </w:rPr>
        <w:t>Voivodeship</w:t>
      </w:r>
      <w:proofErr w:type="spellEnd"/>
      <w:r>
        <w:rPr>
          <w:sz w:val="24"/>
        </w:rPr>
        <w:t xml:space="preserve">. Undoubtedly, the presented results have numerous limitations. They mainly result from the pilot nature of the conducted survey and its limited scope (only selected teachers from four primary schools, from a large city in </w:t>
      </w:r>
      <w:proofErr w:type="spellStart"/>
      <w:r>
        <w:rPr>
          <w:sz w:val="24"/>
        </w:rPr>
        <w:t>Małopolskie</w:t>
      </w:r>
      <w:proofErr w:type="spellEnd"/>
      <w:r>
        <w:rPr>
          <w:sz w:val="24"/>
        </w:rPr>
        <w:t xml:space="preserve"> </w:t>
      </w:r>
      <w:proofErr w:type="spellStart"/>
      <w:r>
        <w:rPr>
          <w:sz w:val="24"/>
        </w:rPr>
        <w:t>Voivodeship</w:t>
      </w:r>
      <w:proofErr w:type="spellEnd"/>
      <w:r>
        <w:rPr>
          <w:sz w:val="24"/>
        </w:rPr>
        <w:t xml:space="preserve">, willing to participate in the survey, were interviewed). Therefore, the results cannot be generalised and their analysis should have a critical character. </w:t>
      </w:r>
    </w:p>
    <w:p w:rsidR="00565E42" w:rsidRPr="003219D3" w:rsidRDefault="00565E42" w:rsidP="00565E42">
      <w:pPr>
        <w:pStyle w:val="Abstract"/>
        <w:ind w:firstLine="0"/>
        <w:rPr>
          <w:sz w:val="24"/>
          <w:szCs w:val="24"/>
        </w:rPr>
      </w:pPr>
      <w:r>
        <w:rPr>
          <w:b/>
          <w:i/>
          <w:sz w:val="24"/>
        </w:rPr>
        <w:t>Conclusions:</w:t>
      </w:r>
      <w:r w:rsidRPr="003219D3">
        <w:rPr>
          <w:sz w:val="24"/>
          <w:szCs w:val="24"/>
        </w:rPr>
        <w:t xml:space="preserve"> In the analysed schools, both the teachers and the management are aware of the importance of innovations in building the position of the school on the market of educational services, as well as of the fact that they are a key factor in the personal development of the teachers. The innovation policy in the analysed schools is generally known, teachers are inspired to seek and implement innovations, and the attitude of the management in the majority of cases stimulates the creativity of the teachers, which is additionally supported by tangible or intangible incentives, e.g. commendations or awards from the superior. New ideas and solutions undoubtedly improve the teaching process, which is appreciated both by students and by their parents. In the primary schools participating in the study, the most important sources of innovation were the teachers, their level of knowledge, competence, creativity, commitment and personality.</w:t>
      </w:r>
    </w:p>
    <w:p w:rsidR="00565E42" w:rsidRPr="003219D3" w:rsidRDefault="00565E42" w:rsidP="00565E42">
      <w:pPr>
        <w:spacing w:after="0" w:line="240" w:lineRule="auto"/>
        <w:jc w:val="both"/>
        <w:rPr>
          <w:rFonts w:ascii="Times New Roman" w:eastAsia="MinionPro-Regular" w:hAnsi="Times New Roman" w:cs="Times New Roman"/>
          <w:sz w:val="24"/>
          <w:szCs w:val="24"/>
        </w:rPr>
      </w:pPr>
      <w:r>
        <w:rPr>
          <w:rFonts w:ascii="Times New Roman" w:hAnsi="Times New Roman"/>
          <w:b/>
          <w:i/>
          <w:sz w:val="24"/>
        </w:rPr>
        <w:t>Contribution to development of the discipline:</w:t>
      </w:r>
      <w:r>
        <w:rPr>
          <w:rFonts w:ascii="Times New Roman" w:hAnsi="Times New Roman"/>
          <w:sz w:val="24"/>
        </w:rPr>
        <w:t xml:space="preserve"> The study of the problem of innovation in the area of primary schools, when there is a clear need for changes in the education sector, is important and insufficiently recognised in the Polish context. The prospects for enrichment of the conducted analysis may create further research challenges.</w:t>
      </w:r>
    </w:p>
    <w:p w:rsidR="00565E42" w:rsidRPr="003219D3" w:rsidRDefault="00565E42" w:rsidP="00565E42">
      <w:pPr>
        <w:pStyle w:val="Abstract"/>
        <w:ind w:firstLine="0"/>
        <w:rPr>
          <w:sz w:val="24"/>
          <w:szCs w:val="24"/>
        </w:rPr>
      </w:pPr>
    </w:p>
    <w:p w:rsidR="00565E42" w:rsidRPr="003219D3" w:rsidRDefault="00565E42" w:rsidP="00565E42">
      <w:pPr>
        <w:pStyle w:val="Zwykytekst"/>
        <w:jc w:val="both"/>
        <w:rPr>
          <w:rFonts w:ascii="Times New Roman" w:hAnsi="Times New Roman" w:cs="Times New Roman"/>
          <w:sz w:val="24"/>
          <w:szCs w:val="24"/>
        </w:rPr>
      </w:pPr>
      <w:r>
        <w:rPr>
          <w:rFonts w:ascii="Times New Roman" w:hAnsi="Times New Roman"/>
          <w:b/>
          <w:sz w:val="24"/>
        </w:rPr>
        <w:t>Key words</w:t>
      </w:r>
      <w:r w:rsidRPr="003219D3">
        <w:rPr>
          <w:rFonts w:ascii="Times New Roman" w:hAnsi="Times New Roman"/>
          <w:sz w:val="24"/>
          <w:szCs w:val="24"/>
        </w:rPr>
        <w:t>: innovation, public organisation, primary schools, guided interview.</w:t>
      </w:r>
    </w:p>
    <w:p w:rsidR="00565E42" w:rsidRDefault="00565E42" w:rsidP="00565E42">
      <w:pPr>
        <w:pStyle w:val="Zwykytekst"/>
        <w:spacing w:line="360" w:lineRule="auto"/>
        <w:jc w:val="both"/>
        <w:rPr>
          <w:rFonts w:ascii="Times New Roman" w:hAnsi="Times New Roman" w:cs="Times New Roman"/>
          <w:sz w:val="20"/>
          <w:szCs w:val="20"/>
        </w:rPr>
      </w:pPr>
    </w:p>
    <w:p w:rsidR="00565E42" w:rsidRPr="00790D8C" w:rsidRDefault="00565E42" w:rsidP="00565E42">
      <w:pPr>
        <w:spacing w:after="0" w:line="360" w:lineRule="auto"/>
        <w:ind w:firstLine="708"/>
        <w:jc w:val="center"/>
        <w:rPr>
          <w:rFonts w:ascii="Times New Roman" w:hAnsi="Times New Roman" w:cs="Times New Roman"/>
          <w:b/>
          <w:sz w:val="24"/>
          <w:szCs w:val="24"/>
          <w:lang w:val="pl-PL"/>
        </w:rPr>
      </w:pPr>
      <w:r w:rsidRPr="00790D8C">
        <w:rPr>
          <w:rFonts w:ascii="Times New Roman" w:hAnsi="Times New Roman" w:cs="Times New Roman"/>
          <w:b/>
          <w:sz w:val="24"/>
          <w:szCs w:val="24"/>
          <w:lang w:val="pl-PL"/>
        </w:rPr>
        <w:t xml:space="preserve">Uwarunkowania innowacyjności organizacji sektora publicznego </w:t>
      </w:r>
    </w:p>
    <w:p w:rsidR="00565E42" w:rsidRPr="00790D8C" w:rsidRDefault="00565E42" w:rsidP="00565E42">
      <w:pPr>
        <w:spacing w:after="0" w:line="360" w:lineRule="auto"/>
        <w:ind w:firstLine="708"/>
        <w:jc w:val="center"/>
        <w:rPr>
          <w:rFonts w:ascii="Times New Roman" w:hAnsi="Times New Roman" w:cs="Times New Roman"/>
          <w:b/>
          <w:sz w:val="24"/>
          <w:szCs w:val="24"/>
          <w:lang w:val="pl-PL"/>
        </w:rPr>
      </w:pPr>
      <w:r w:rsidRPr="00790D8C">
        <w:rPr>
          <w:rFonts w:ascii="Times New Roman" w:hAnsi="Times New Roman" w:cs="Times New Roman"/>
          <w:b/>
          <w:sz w:val="24"/>
          <w:szCs w:val="24"/>
          <w:lang w:val="pl-PL"/>
        </w:rPr>
        <w:t>na przykładzie wybranych szkół podstawowych</w:t>
      </w:r>
    </w:p>
    <w:p w:rsidR="00565E42" w:rsidRPr="00790D8C" w:rsidRDefault="00565E42" w:rsidP="00565E42">
      <w:pPr>
        <w:pStyle w:val="Zwykytekst"/>
        <w:spacing w:line="360" w:lineRule="auto"/>
        <w:jc w:val="both"/>
        <w:rPr>
          <w:rFonts w:ascii="Times New Roman" w:hAnsi="Times New Roman" w:cs="Times New Roman"/>
          <w:b/>
          <w:sz w:val="24"/>
          <w:szCs w:val="24"/>
          <w:lang w:val="pl-PL"/>
        </w:rPr>
      </w:pPr>
      <w:r w:rsidRPr="00790D8C">
        <w:rPr>
          <w:rFonts w:ascii="Times New Roman" w:hAnsi="Times New Roman" w:cs="Times New Roman"/>
          <w:b/>
          <w:sz w:val="24"/>
          <w:szCs w:val="24"/>
          <w:lang w:val="pl-PL"/>
        </w:rPr>
        <w:t>Streszczenie</w:t>
      </w:r>
    </w:p>
    <w:p w:rsidR="00565E42" w:rsidRPr="003219D3" w:rsidRDefault="00565E42" w:rsidP="00565E42">
      <w:pPr>
        <w:pStyle w:val="Abstract"/>
        <w:ind w:firstLine="0"/>
        <w:rPr>
          <w:sz w:val="24"/>
          <w:szCs w:val="24"/>
          <w:lang w:val="pl-PL"/>
        </w:rPr>
      </w:pPr>
      <w:r w:rsidRPr="003219D3">
        <w:rPr>
          <w:b/>
          <w:i/>
          <w:sz w:val="24"/>
          <w:szCs w:val="24"/>
          <w:lang w:val="pl-PL"/>
        </w:rPr>
        <w:t>Cel:</w:t>
      </w:r>
      <w:r w:rsidRPr="003219D3">
        <w:rPr>
          <w:sz w:val="24"/>
          <w:szCs w:val="24"/>
          <w:lang w:val="pl-PL"/>
        </w:rPr>
        <w:t xml:space="preserve"> Cel artykułu stanowi prezentacja </w:t>
      </w:r>
      <w:r>
        <w:rPr>
          <w:sz w:val="24"/>
          <w:szCs w:val="24"/>
          <w:lang w:val="pl-PL"/>
        </w:rPr>
        <w:t xml:space="preserve">i analiza </w:t>
      </w:r>
      <w:r w:rsidRPr="003219D3">
        <w:rPr>
          <w:sz w:val="24"/>
          <w:szCs w:val="24"/>
          <w:lang w:val="pl-PL"/>
        </w:rPr>
        <w:t>wyników badań pilotażowych w zakresie diagnozy i oceny uwarunkowań innowacyjności organizacji sektora publicznego na przykładzie wybranych szkół podstawowych, funkcjonujących na terenie dużego miasta w województwie małopolskim.</w:t>
      </w:r>
    </w:p>
    <w:p w:rsidR="00565E42" w:rsidRPr="003219D3" w:rsidRDefault="00565E42" w:rsidP="00565E42">
      <w:pPr>
        <w:pStyle w:val="Abstract"/>
        <w:ind w:firstLine="0"/>
        <w:rPr>
          <w:sz w:val="24"/>
          <w:szCs w:val="24"/>
          <w:lang w:val="pl-PL"/>
        </w:rPr>
      </w:pPr>
      <w:r w:rsidRPr="003219D3">
        <w:rPr>
          <w:b/>
          <w:i/>
          <w:sz w:val="24"/>
          <w:szCs w:val="24"/>
          <w:lang w:val="pl-PL"/>
        </w:rPr>
        <w:t>Metodyka badań:</w:t>
      </w:r>
      <w:r w:rsidRPr="003219D3">
        <w:rPr>
          <w:sz w:val="24"/>
          <w:szCs w:val="24"/>
          <w:lang w:val="pl-PL"/>
        </w:rPr>
        <w:t xml:space="preserve"> Część teoretyczną artykułu oparto na studiach literaturowych, krajowych i zagranicznych.  Badania pilotażowe przeprowadzono za pomocą wywiadu kierowanego, częściowo ustrukturyzowanego, przeprowadzonego z 17 nauczycielami, z 4 szkół podstawowych z województwa małopolskiego. Niewątpliwie zaprezentowane wyniki posiadają wiele ograniczeń. Wynikają one przede wszystkim z pilotażowego charakteru przeprowadzonego badania i jego ograniczonego zakresu (wywiady przeprowadzono tylko wśród wybranych, chętnych do uczestnictwa w badaniu, nauczycieli tylko czterech szkół </w:t>
      </w:r>
      <w:r w:rsidRPr="003219D3">
        <w:rPr>
          <w:sz w:val="24"/>
          <w:szCs w:val="24"/>
          <w:lang w:val="pl-PL"/>
        </w:rPr>
        <w:lastRenderedPageBreak/>
        <w:t xml:space="preserve">podstawowych, z terenu dużego miasta, w województwie małopolskim). Zatem wyników tych nie można uogólniać, a ich analiza powinna mieć charakter krytyczny.  </w:t>
      </w:r>
    </w:p>
    <w:p w:rsidR="00565E42" w:rsidRPr="003219D3" w:rsidRDefault="00565E42" w:rsidP="00565E42">
      <w:pPr>
        <w:pStyle w:val="Abstract"/>
        <w:ind w:firstLine="0"/>
        <w:rPr>
          <w:sz w:val="24"/>
          <w:szCs w:val="24"/>
          <w:lang w:val="pl-PL"/>
        </w:rPr>
      </w:pPr>
      <w:r w:rsidRPr="003219D3">
        <w:rPr>
          <w:b/>
          <w:i/>
          <w:sz w:val="24"/>
          <w:szCs w:val="24"/>
          <w:lang w:val="pl-PL"/>
        </w:rPr>
        <w:t>Wnioski:</w:t>
      </w:r>
      <w:r w:rsidRPr="003219D3">
        <w:rPr>
          <w:sz w:val="24"/>
          <w:szCs w:val="24"/>
          <w:lang w:val="pl-PL"/>
        </w:rPr>
        <w:t xml:space="preserve"> W badanych szkołach zarówno nauczyciele jak i kadra zarządzająca mają świadomość znaczenia innowacji w kształtowaniu pozycji szkoły na rynku usług edukacyjnych, jak też faktu, że stanowią one kluczowy czynnik rozwoju osobistego nauczycieli. Polityka innowacji w badanych szkołach jest powszechnie znana, nauczyciele są inspirowani do poszukiwania i wdrażania innowacji, a postawa dyrektorów w dominujących przypadkach pobudza kreatywność nauczycieli, co dodatkowo wpierają bodźce materialne w postaci nagród lub niematerialne, np. pochwała czy wyróżnienie ze strony przełożonego. Nowe pomysły i rozwiązania niewątpliwie usprawniają proces dydaktyczny, co doceniane jest przez uczniów i rodziców. W szkołach podstawowych uczestniczących w badaniu najważniejszym źródłem innowacji są nauczyciele, ich poziom wiedzy, kompetencje, kreatywność, zaangażowanie oraz cechy osobowościowe.</w:t>
      </w:r>
    </w:p>
    <w:p w:rsidR="00565E42" w:rsidRPr="00790D8C" w:rsidRDefault="00565E42" w:rsidP="00565E42">
      <w:pPr>
        <w:spacing w:after="0" w:line="240" w:lineRule="auto"/>
        <w:jc w:val="both"/>
        <w:rPr>
          <w:rFonts w:ascii="Times New Roman" w:eastAsia="MinionPro-Regular" w:hAnsi="Times New Roman" w:cs="Times New Roman"/>
          <w:sz w:val="24"/>
          <w:szCs w:val="24"/>
          <w:lang w:val="pl-PL"/>
        </w:rPr>
      </w:pPr>
      <w:r w:rsidRPr="00790D8C">
        <w:rPr>
          <w:rFonts w:ascii="Times New Roman" w:hAnsi="Times New Roman" w:cs="Times New Roman"/>
          <w:b/>
          <w:i/>
          <w:sz w:val="24"/>
          <w:szCs w:val="24"/>
          <w:lang w:val="pl-PL"/>
        </w:rPr>
        <w:t>Wkład w rozwój dyscypliny:</w:t>
      </w:r>
      <w:r w:rsidRPr="00790D8C">
        <w:rPr>
          <w:rFonts w:ascii="Times New Roman" w:hAnsi="Times New Roman" w:cs="Times New Roman"/>
          <w:sz w:val="24"/>
          <w:szCs w:val="24"/>
          <w:lang w:val="pl-PL"/>
        </w:rPr>
        <w:t xml:space="preserve"> Badania problemu innowacyjności w obszarze szkół podstawowych, w dobie artykułowania konieczności zmian w sektorze edukacji, jest ważny i niewystarczająco rozpoznany w warunkach polskich. Perspektywa wzbogacenia przeprowadzonej analizy może stanowić </w:t>
      </w:r>
      <w:r w:rsidRPr="00790D8C">
        <w:rPr>
          <w:rFonts w:ascii="Times New Roman" w:eastAsia="MinionPro-Regular" w:hAnsi="Times New Roman" w:cs="Times New Roman"/>
          <w:sz w:val="24"/>
          <w:szCs w:val="24"/>
          <w:lang w:val="pl-PL"/>
        </w:rPr>
        <w:t>kolejne wyzwania badawcze.</w:t>
      </w:r>
    </w:p>
    <w:p w:rsidR="00565E42" w:rsidRPr="003219D3" w:rsidRDefault="00565E42" w:rsidP="00565E42">
      <w:pPr>
        <w:pStyle w:val="Abstract"/>
        <w:ind w:firstLine="0"/>
        <w:rPr>
          <w:sz w:val="24"/>
          <w:szCs w:val="24"/>
          <w:lang w:val="pl-PL"/>
        </w:rPr>
      </w:pPr>
    </w:p>
    <w:p w:rsidR="00565E42" w:rsidRPr="00790D8C" w:rsidRDefault="00565E42" w:rsidP="00565E42">
      <w:pPr>
        <w:pStyle w:val="Zwykytekst"/>
        <w:jc w:val="both"/>
        <w:rPr>
          <w:rFonts w:ascii="Times New Roman" w:hAnsi="Times New Roman" w:cs="Times New Roman"/>
          <w:sz w:val="24"/>
          <w:szCs w:val="24"/>
          <w:lang w:val="pl-PL"/>
        </w:rPr>
      </w:pPr>
      <w:r w:rsidRPr="00790D8C">
        <w:rPr>
          <w:rFonts w:ascii="Times New Roman" w:hAnsi="Times New Roman" w:cs="Times New Roman"/>
          <w:b/>
          <w:sz w:val="24"/>
          <w:szCs w:val="24"/>
          <w:lang w:val="pl-PL"/>
        </w:rPr>
        <w:t>Słowa kluczowe</w:t>
      </w:r>
      <w:r w:rsidRPr="00790D8C">
        <w:rPr>
          <w:rFonts w:ascii="Times New Roman" w:hAnsi="Times New Roman" w:cs="Times New Roman"/>
          <w:sz w:val="24"/>
          <w:szCs w:val="24"/>
          <w:lang w:val="pl-PL"/>
        </w:rPr>
        <w:t>: innowacyjność, organizacja publiczna, szkoły podstawowe, wywiad kierowany.</w:t>
      </w:r>
    </w:p>
    <w:p w:rsidR="00565E42" w:rsidRPr="00790D8C" w:rsidRDefault="00565E42" w:rsidP="00565E42">
      <w:pPr>
        <w:pStyle w:val="Zwykytekst"/>
        <w:spacing w:line="360" w:lineRule="auto"/>
        <w:jc w:val="both"/>
        <w:rPr>
          <w:rFonts w:ascii="Times New Roman" w:hAnsi="Times New Roman" w:cs="Times New Roman"/>
          <w:sz w:val="20"/>
          <w:szCs w:val="20"/>
          <w:lang w:val="pl-PL"/>
        </w:rPr>
      </w:pPr>
    </w:p>
    <w:p w:rsidR="00565E42" w:rsidRPr="00790D8C" w:rsidRDefault="00565E42" w:rsidP="00565E42">
      <w:pPr>
        <w:spacing w:after="0"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JEL: O31, L31.</w:t>
      </w:r>
    </w:p>
    <w:p w:rsidR="00565E42" w:rsidRPr="00790D8C" w:rsidRDefault="00565E42" w:rsidP="00565E42">
      <w:pPr>
        <w:spacing w:after="0" w:line="360" w:lineRule="auto"/>
        <w:jc w:val="both"/>
        <w:rPr>
          <w:rFonts w:ascii="Times New Roman" w:hAnsi="Times New Roman" w:cs="Times New Roman"/>
          <w:sz w:val="24"/>
          <w:szCs w:val="24"/>
          <w:lang w:val="pl-PL"/>
        </w:rPr>
      </w:pPr>
    </w:p>
    <w:p w:rsidR="00B77A65" w:rsidRDefault="00B77A65"/>
    <w:sectPr w:rsidR="00B77A65" w:rsidSect="00E10613">
      <w:footerReference w:type="default" r:id="rId4"/>
      <w:pgSz w:w="11906" w:h="16838" w:code="9"/>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355876"/>
      <w:docPartObj>
        <w:docPartGallery w:val="Page Numbers (Bottom of Page)"/>
        <w:docPartUnique/>
      </w:docPartObj>
    </w:sdtPr>
    <w:sdtEndPr/>
    <w:sdtContent>
      <w:p w:rsidR="009331C6" w:rsidRDefault="00565E42">
        <w:pPr>
          <w:pStyle w:val="Stopka"/>
          <w:jc w:val="right"/>
        </w:pPr>
        <w:r>
          <w:fldChar w:fldCharType="begin"/>
        </w:r>
        <w:r>
          <w:instrText xml:space="preserve"> PAGE   \* MERGEFORMAT </w:instrText>
        </w:r>
        <w:r>
          <w:fldChar w:fldCharType="separate"/>
        </w:r>
        <w:r>
          <w:rPr>
            <w:noProof/>
          </w:rPr>
          <w:t>1</w:t>
        </w:r>
        <w:r>
          <w:fldChar w:fldCharType="end"/>
        </w:r>
      </w:p>
    </w:sdtContent>
  </w:sdt>
  <w:p w:rsidR="009331C6" w:rsidRDefault="00565E42">
    <w:pPr>
      <w:pStyle w:val="Stopka"/>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565E42"/>
    <w:rsid w:val="00001511"/>
    <w:rsid w:val="00194770"/>
    <w:rsid w:val="00450C77"/>
    <w:rsid w:val="00565E42"/>
    <w:rsid w:val="005E27C2"/>
    <w:rsid w:val="00961835"/>
    <w:rsid w:val="00B77A65"/>
    <w:rsid w:val="00C056FE"/>
    <w:rsid w:val="00E10613"/>
    <w:rsid w:val="00F115D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5E42"/>
    <w:rPr>
      <w:rFonts w:eastAsiaTheme="minorEastAsia"/>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Inzynierska">
    <w:name w:val="Inzynierska"/>
    <w:basedOn w:val="Tekstpodstawowy"/>
    <w:qFormat/>
    <w:rsid w:val="00F115DE"/>
    <w:pPr>
      <w:spacing w:line="360" w:lineRule="auto"/>
      <w:ind w:firstLine="709"/>
      <w:jc w:val="both"/>
    </w:pPr>
    <w:rPr>
      <w:rFonts w:ascii="Times New Roman" w:eastAsiaTheme="minorEastAsia" w:hAnsi="Times New Roman" w:cs="Times New Roman"/>
      <w:sz w:val="24"/>
    </w:rPr>
  </w:style>
  <w:style w:type="paragraph" w:styleId="Tekstpodstawowy">
    <w:name w:val="Body Text"/>
    <w:basedOn w:val="Normalny"/>
    <w:link w:val="TekstpodstawowyZnak"/>
    <w:uiPriority w:val="99"/>
    <w:semiHidden/>
    <w:unhideWhenUsed/>
    <w:rsid w:val="00F115DE"/>
    <w:pPr>
      <w:spacing w:after="120"/>
    </w:pPr>
    <w:rPr>
      <w:rFonts w:eastAsiaTheme="minorHAnsi"/>
      <w:lang w:val="pl-PL" w:eastAsia="en-US"/>
    </w:rPr>
  </w:style>
  <w:style w:type="character" w:customStyle="1" w:styleId="TekstpodstawowyZnak">
    <w:name w:val="Tekst podstawowy Znak"/>
    <w:basedOn w:val="Domylnaczcionkaakapitu"/>
    <w:link w:val="Tekstpodstawowy"/>
    <w:uiPriority w:val="99"/>
    <w:semiHidden/>
    <w:rsid w:val="00F115DE"/>
  </w:style>
  <w:style w:type="paragraph" w:customStyle="1" w:styleId="Przypis">
    <w:name w:val="Przypis"/>
    <w:basedOn w:val="Tekstprzypisudolnego"/>
    <w:qFormat/>
    <w:rsid w:val="00F115DE"/>
    <w:pPr>
      <w:jc w:val="both"/>
    </w:pPr>
    <w:rPr>
      <w:rFonts w:ascii="Times New Roman" w:eastAsiaTheme="minorEastAsia" w:hAnsi="Times New Roman" w:cs="Times New Roman"/>
    </w:rPr>
  </w:style>
  <w:style w:type="paragraph" w:styleId="Tekstprzypisudolnego">
    <w:name w:val="footnote text"/>
    <w:basedOn w:val="Normalny"/>
    <w:link w:val="TekstprzypisudolnegoZnak"/>
    <w:uiPriority w:val="99"/>
    <w:semiHidden/>
    <w:unhideWhenUsed/>
    <w:rsid w:val="00F115DE"/>
    <w:pPr>
      <w:spacing w:after="0" w:line="240" w:lineRule="auto"/>
    </w:pPr>
    <w:rPr>
      <w:rFonts w:eastAsiaTheme="minorHAnsi"/>
      <w:sz w:val="20"/>
      <w:szCs w:val="20"/>
      <w:lang w:val="pl-PL" w:eastAsia="en-US"/>
    </w:rPr>
  </w:style>
  <w:style w:type="character" w:customStyle="1" w:styleId="TekstprzypisudolnegoZnak">
    <w:name w:val="Tekst przypisu dolnego Znak"/>
    <w:basedOn w:val="Domylnaczcionkaakapitu"/>
    <w:link w:val="Tekstprzypisudolnego"/>
    <w:uiPriority w:val="99"/>
    <w:semiHidden/>
    <w:rsid w:val="00F115DE"/>
    <w:rPr>
      <w:sz w:val="20"/>
      <w:szCs w:val="20"/>
    </w:rPr>
  </w:style>
  <w:style w:type="paragraph" w:customStyle="1" w:styleId="Rysunek">
    <w:name w:val="Rysunek"/>
    <w:basedOn w:val="Normalny"/>
    <w:qFormat/>
    <w:rsid w:val="005E27C2"/>
    <w:pPr>
      <w:spacing w:after="0" w:line="240" w:lineRule="auto"/>
      <w:jc w:val="center"/>
    </w:pPr>
    <w:rPr>
      <w:rFonts w:ascii="Times New Roman" w:eastAsiaTheme="minorHAnsi" w:hAnsi="Times New Roman" w:cs="Times New Roman"/>
      <w:sz w:val="20"/>
      <w:szCs w:val="20"/>
      <w:lang w:val="pl-PL" w:eastAsia="en-US"/>
    </w:rPr>
  </w:style>
  <w:style w:type="paragraph" w:styleId="Stopka">
    <w:name w:val="footer"/>
    <w:basedOn w:val="Normalny"/>
    <w:link w:val="StopkaZnak"/>
    <w:uiPriority w:val="99"/>
    <w:unhideWhenUsed/>
    <w:rsid w:val="00565E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E42"/>
    <w:rPr>
      <w:rFonts w:eastAsiaTheme="minorEastAsia"/>
      <w:lang w:val="en-GB" w:eastAsia="pl-PL"/>
    </w:rPr>
  </w:style>
  <w:style w:type="paragraph" w:styleId="Zwykytekst">
    <w:name w:val="Plain Text"/>
    <w:basedOn w:val="Normalny"/>
    <w:link w:val="ZwykytekstZnak"/>
    <w:uiPriority w:val="99"/>
    <w:unhideWhenUsed/>
    <w:rsid w:val="00565E42"/>
    <w:pPr>
      <w:spacing w:after="0" w:line="240" w:lineRule="auto"/>
    </w:pPr>
    <w:rPr>
      <w:rFonts w:ascii="Calibri" w:eastAsiaTheme="minorHAnsi" w:hAnsi="Calibri"/>
      <w:szCs w:val="21"/>
      <w:lang w:eastAsia="en-US"/>
    </w:rPr>
  </w:style>
  <w:style w:type="character" w:customStyle="1" w:styleId="ZwykytekstZnak">
    <w:name w:val="Zwykły tekst Znak"/>
    <w:basedOn w:val="Domylnaczcionkaakapitu"/>
    <w:link w:val="Zwykytekst"/>
    <w:uiPriority w:val="99"/>
    <w:rsid w:val="00565E42"/>
    <w:rPr>
      <w:rFonts w:ascii="Calibri" w:hAnsi="Calibri"/>
      <w:szCs w:val="21"/>
      <w:lang w:val="en-GB"/>
    </w:rPr>
  </w:style>
  <w:style w:type="paragraph" w:customStyle="1" w:styleId="Abstract">
    <w:name w:val="Abstract"/>
    <w:qFormat/>
    <w:rsid w:val="00565E42"/>
    <w:pPr>
      <w:spacing w:after="0" w:line="240" w:lineRule="auto"/>
      <w:ind w:firstLine="284"/>
      <w:jc w:val="both"/>
    </w:pPr>
    <w:rPr>
      <w:rFonts w:ascii="Times New Roman" w:eastAsia="Times New Roman" w:hAnsi="Times New Roman" w:cs="Times New Roman"/>
      <w:sz w:val="20"/>
      <w:szCs w:val="20"/>
      <w:lang w:val="en-GB"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4163</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AWH</dc:creator>
  <cp:lastModifiedBy>AWH</cp:lastModifiedBy>
  <cp:revision>1</cp:revision>
  <dcterms:created xsi:type="dcterms:W3CDTF">2020-04-29T19:30:00Z</dcterms:created>
  <dcterms:modified xsi:type="dcterms:W3CDTF">2020-04-29T19:31:00Z</dcterms:modified>
</cp:coreProperties>
</file>