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E0" w:rsidRPr="00BE2724" w:rsidRDefault="00A43CE0" w:rsidP="00A43CE0">
      <w:pPr>
        <w:jc w:val="center"/>
        <w:rPr>
          <w:rFonts w:ascii="Times New Roman" w:hAnsi="Times New Roman" w:cs="Times New Roman"/>
          <w:sz w:val="20"/>
          <w:szCs w:val="20"/>
        </w:rPr>
      </w:pPr>
      <w:r w:rsidRPr="00BE2724">
        <w:rPr>
          <w:rFonts w:ascii="Times New Roman" w:hAnsi="Times New Roman" w:cs="Times New Roman"/>
          <w:sz w:val="20"/>
          <w:szCs w:val="20"/>
        </w:rPr>
        <w:t>Tomasz Jedynak</w:t>
      </w:r>
    </w:p>
    <w:p w:rsidR="00A43CE0" w:rsidRPr="00BE2724" w:rsidRDefault="00A43CE0" w:rsidP="00A43CE0">
      <w:pPr>
        <w:jc w:val="center"/>
        <w:rPr>
          <w:rFonts w:ascii="Times New Roman" w:hAnsi="Times New Roman" w:cs="Times New Roman"/>
          <w:sz w:val="16"/>
          <w:szCs w:val="16"/>
        </w:rPr>
      </w:pPr>
      <w:r w:rsidRPr="00BE2724">
        <w:rPr>
          <w:rFonts w:ascii="Times New Roman" w:hAnsi="Times New Roman" w:cs="Times New Roman"/>
          <w:sz w:val="16"/>
          <w:szCs w:val="16"/>
        </w:rPr>
        <w:t>tomasz.jedynak@uek.krakow.pl</w:t>
      </w:r>
    </w:p>
    <w:p w:rsidR="00A43CE0" w:rsidRPr="00AE705F" w:rsidRDefault="00A43CE0" w:rsidP="00A43CE0">
      <w:pPr>
        <w:jc w:val="center"/>
        <w:rPr>
          <w:rFonts w:ascii="Times New Roman" w:hAnsi="Times New Roman" w:cs="Times New Roman"/>
          <w:sz w:val="16"/>
          <w:szCs w:val="16"/>
        </w:rPr>
      </w:pPr>
      <w:r w:rsidRPr="00AE705F">
        <w:rPr>
          <w:rFonts w:ascii="Times New Roman" w:hAnsi="Times New Roman" w:cs="Times New Roman"/>
          <w:sz w:val="16"/>
          <w:szCs w:val="16"/>
        </w:rPr>
        <w:t>Uniwersytet Ekonomiczny w Krakowie, Katedra Zarządzania Ryzykiem i Ubezpieczeń</w:t>
      </w:r>
    </w:p>
    <w:p w:rsidR="00A43CE0" w:rsidRPr="00AE705F" w:rsidRDefault="00A43CE0" w:rsidP="00A43CE0">
      <w:pPr>
        <w:jc w:val="center"/>
        <w:rPr>
          <w:rFonts w:ascii="Times New Roman" w:hAnsi="Times New Roman" w:cs="Times New Roman"/>
          <w:sz w:val="16"/>
          <w:szCs w:val="16"/>
        </w:rPr>
      </w:pPr>
      <w:r w:rsidRPr="00AE705F">
        <w:rPr>
          <w:rFonts w:ascii="Times New Roman" w:hAnsi="Times New Roman" w:cs="Times New Roman"/>
          <w:sz w:val="16"/>
          <w:szCs w:val="16"/>
        </w:rPr>
        <w:t>ul. Rakowicka 27, 31-510 Kraków</w:t>
      </w:r>
    </w:p>
    <w:p w:rsidR="00A43CE0" w:rsidRPr="00BE2724" w:rsidRDefault="00A43CE0" w:rsidP="00A43CE0">
      <w:pPr>
        <w:jc w:val="center"/>
        <w:rPr>
          <w:rFonts w:ascii="Times New Roman" w:hAnsi="Times New Roman" w:cs="Times New Roman"/>
          <w:color w:val="000000" w:themeColor="text1"/>
          <w:sz w:val="16"/>
          <w:szCs w:val="16"/>
          <w:lang w:val="en-GB"/>
        </w:rPr>
      </w:pPr>
      <w:r w:rsidRPr="00BE2724">
        <w:rPr>
          <w:rFonts w:ascii="Times New Roman" w:hAnsi="Times New Roman" w:cs="Times New Roman"/>
          <w:sz w:val="16"/>
          <w:szCs w:val="16"/>
          <w:lang w:val="en-GB"/>
        </w:rPr>
        <w:t>ORCID ID: https://orcid.org/</w:t>
      </w:r>
      <w:r w:rsidRPr="00BE2724">
        <w:rPr>
          <w:rFonts w:ascii="Times New Roman" w:hAnsi="Times New Roman" w:cs="Times New Roman"/>
          <w:color w:val="000000" w:themeColor="text1"/>
          <w:sz w:val="16"/>
          <w:szCs w:val="16"/>
          <w:lang w:val="en-GB"/>
        </w:rPr>
        <w:t>0000-0003-4141-6654</w:t>
      </w:r>
    </w:p>
    <w:p w:rsidR="00A43CE0" w:rsidRPr="00BE2724" w:rsidRDefault="00A43CE0" w:rsidP="00A43CE0">
      <w:pPr>
        <w:rPr>
          <w:rFonts w:ascii="Times New Roman" w:hAnsi="Times New Roman" w:cs="Times New Roman"/>
          <w:lang w:val="en-GB"/>
        </w:rPr>
      </w:pPr>
    </w:p>
    <w:p w:rsidR="00A43CE0" w:rsidRPr="00BE2724" w:rsidRDefault="00A43CE0" w:rsidP="00A43CE0">
      <w:pPr>
        <w:jc w:val="center"/>
        <w:rPr>
          <w:rFonts w:ascii="Times New Roman" w:hAnsi="Times New Roman" w:cs="Times New Roman"/>
          <w:sz w:val="20"/>
          <w:szCs w:val="20"/>
        </w:rPr>
      </w:pPr>
      <w:r w:rsidRPr="00BE2724">
        <w:rPr>
          <w:rFonts w:ascii="Times New Roman" w:hAnsi="Times New Roman" w:cs="Times New Roman"/>
          <w:sz w:val="20"/>
          <w:szCs w:val="20"/>
        </w:rPr>
        <w:t xml:space="preserve">Joanna Filiczkowska </w:t>
      </w:r>
    </w:p>
    <w:p w:rsidR="00A43CE0" w:rsidRPr="00BE2724" w:rsidRDefault="00A43CE0" w:rsidP="00A43CE0">
      <w:pPr>
        <w:jc w:val="center"/>
        <w:rPr>
          <w:rFonts w:ascii="Times New Roman" w:hAnsi="Times New Roman" w:cs="Times New Roman"/>
          <w:sz w:val="16"/>
          <w:szCs w:val="16"/>
        </w:rPr>
      </w:pPr>
      <w:r w:rsidRPr="00BE2724">
        <w:rPr>
          <w:rFonts w:ascii="Times New Roman" w:hAnsi="Times New Roman" w:cs="Times New Roman"/>
          <w:sz w:val="16"/>
          <w:szCs w:val="16"/>
        </w:rPr>
        <w:t xml:space="preserve">filiczkj@uek.krakow.pl </w:t>
      </w:r>
    </w:p>
    <w:p w:rsidR="00A43CE0" w:rsidRPr="00AE705F" w:rsidRDefault="00A43CE0" w:rsidP="00A43CE0">
      <w:pPr>
        <w:jc w:val="center"/>
        <w:rPr>
          <w:rFonts w:ascii="Times New Roman" w:hAnsi="Times New Roman" w:cs="Times New Roman"/>
          <w:sz w:val="16"/>
          <w:szCs w:val="16"/>
        </w:rPr>
      </w:pPr>
      <w:r w:rsidRPr="00AE705F">
        <w:rPr>
          <w:rFonts w:ascii="Times New Roman" w:hAnsi="Times New Roman" w:cs="Times New Roman"/>
          <w:sz w:val="16"/>
          <w:szCs w:val="16"/>
        </w:rPr>
        <w:t>Uniwersytet Ekonomiczny w Krakowie, Katedra Zarządzania Ryzykiem i Ubezpieczeń</w:t>
      </w:r>
    </w:p>
    <w:p w:rsidR="00A43CE0" w:rsidRPr="00AE705F" w:rsidRDefault="00A43CE0" w:rsidP="00A43CE0">
      <w:pPr>
        <w:jc w:val="center"/>
        <w:rPr>
          <w:rFonts w:ascii="Times New Roman" w:hAnsi="Times New Roman" w:cs="Times New Roman"/>
          <w:sz w:val="16"/>
          <w:szCs w:val="16"/>
        </w:rPr>
      </w:pPr>
      <w:r w:rsidRPr="00AE705F">
        <w:rPr>
          <w:rFonts w:ascii="Times New Roman" w:hAnsi="Times New Roman" w:cs="Times New Roman"/>
          <w:sz w:val="16"/>
          <w:szCs w:val="16"/>
        </w:rPr>
        <w:t>ul. Rakowicka 27, 31-510 Kraków</w:t>
      </w:r>
    </w:p>
    <w:p w:rsidR="00A43CE0" w:rsidRPr="00AE705F" w:rsidRDefault="00A43CE0" w:rsidP="00A43CE0">
      <w:pPr>
        <w:jc w:val="center"/>
        <w:rPr>
          <w:rFonts w:ascii="Times New Roman" w:hAnsi="Times New Roman" w:cs="Times New Roman"/>
          <w:sz w:val="16"/>
          <w:szCs w:val="16"/>
        </w:rPr>
      </w:pPr>
      <w:r w:rsidRPr="00BE2724">
        <w:rPr>
          <w:rFonts w:ascii="Times New Roman" w:hAnsi="Times New Roman" w:cs="Times New Roman"/>
          <w:sz w:val="16"/>
          <w:szCs w:val="16"/>
        </w:rPr>
        <w:t>ORCID ID: https://orcid.org/</w:t>
      </w:r>
      <w:r w:rsidRPr="00AE705F">
        <w:rPr>
          <w:rFonts w:ascii="Times New Roman" w:hAnsi="Times New Roman" w:cs="Times New Roman"/>
          <w:sz w:val="16"/>
          <w:szCs w:val="16"/>
        </w:rPr>
        <w:t>0000-0002-4709-3246</w:t>
      </w:r>
      <w:r w:rsidRPr="00BE2724">
        <w:rPr>
          <w:rFonts w:ascii="Times New Roman" w:hAnsi="Times New Roman" w:cs="Times New Roman"/>
          <w:color w:val="FF0000"/>
          <w:sz w:val="16"/>
          <w:szCs w:val="16"/>
        </w:rPr>
        <w:t xml:space="preserve"> </w:t>
      </w:r>
    </w:p>
    <w:p w:rsidR="00A43CE0" w:rsidRPr="00BE2724" w:rsidRDefault="00A43CE0" w:rsidP="00A43CE0">
      <w:pPr>
        <w:rPr>
          <w:rFonts w:ascii="Times New Roman" w:hAnsi="Times New Roman" w:cs="Times New Roman"/>
        </w:rPr>
      </w:pPr>
    </w:p>
    <w:p w:rsidR="00A43CE0" w:rsidRPr="00BE2724" w:rsidRDefault="00A43CE0" w:rsidP="00A43CE0">
      <w:pPr>
        <w:rPr>
          <w:rFonts w:ascii="Times New Roman" w:hAnsi="Times New Roman" w:cs="Times New Roman"/>
        </w:rPr>
      </w:pPr>
    </w:p>
    <w:p w:rsidR="00A43CE0" w:rsidRDefault="00A43CE0" w:rsidP="00A43CE0">
      <w:pPr>
        <w:jc w:val="center"/>
        <w:rPr>
          <w:rFonts w:ascii="Times New Roman" w:hAnsi="Times New Roman" w:cs="Times New Roman"/>
          <w:i/>
          <w:sz w:val="24"/>
          <w:szCs w:val="24"/>
          <w:lang w:val="en-GB"/>
        </w:rPr>
      </w:pPr>
      <w:r w:rsidRPr="00AE705F">
        <w:rPr>
          <w:rFonts w:ascii="Times New Roman" w:hAnsi="Times New Roman" w:cs="Times New Roman"/>
          <w:i/>
          <w:sz w:val="24"/>
          <w:szCs w:val="24"/>
          <w:lang w:val="en-GB"/>
        </w:rPr>
        <w:t>Employee capital plans as a mechanism to improve the adequacy of the pension system in Poland</w:t>
      </w:r>
    </w:p>
    <w:p w:rsidR="00A43CE0" w:rsidRPr="00BE2724" w:rsidRDefault="00A43CE0" w:rsidP="00A43CE0">
      <w:pPr>
        <w:jc w:val="center"/>
        <w:rPr>
          <w:rFonts w:ascii="Times New Roman" w:hAnsi="Times New Roman" w:cs="Times New Roman"/>
          <w:i/>
          <w:sz w:val="24"/>
          <w:szCs w:val="24"/>
        </w:rPr>
      </w:pPr>
      <w:r w:rsidRPr="00BE2724">
        <w:rPr>
          <w:rFonts w:ascii="Times New Roman" w:hAnsi="Times New Roman" w:cs="Times New Roman"/>
          <w:i/>
          <w:sz w:val="24"/>
          <w:szCs w:val="24"/>
        </w:rPr>
        <w:t>Pracownicze plany kapitałowe jako mechanizm poprawy adekwatności systemu emerytalnego w Polsce</w:t>
      </w:r>
    </w:p>
    <w:p w:rsidR="00A43CE0" w:rsidRPr="00BE2724" w:rsidRDefault="00A43CE0" w:rsidP="00A43CE0">
      <w:pPr>
        <w:jc w:val="center"/>
        <w:rPr>
          <w:rFonts w:ascii="Times New Roman" w:hAnsi="Times New Roman" w:cs="Times New Roman"/>
        </w:rPr>
      </w:pPr>
    </w:p>
    <w:p w:rsidR="00A43CE0" w:rsidRDefault="00A43CE0" w:rsidP="00A43CE0">
      <w:pPr>
        <w:rPr>
          <w:rFonts w:ascii="Times New Roman" w:hAnsi="Times New Roman" w:cs="Times New Roman"/>
          <w:sz w:val="16"/>
          <w:szCs w:val="16"/>
          <w:lang w:val="en-GB"/>
        </w:rPr>
      </w:pPr>
      <w:r w:rsidRPr="00AE705F">
        <w:rPr>
          <w:rFonts w:ascii="Times New Roman" w:hAnsi="Times New Roman" w:cs="Times New Roman"/>
          <w:b/>
          <w:sz w:val="16"/>
          <w:szCs w:val="16"/>
          <w:lang w:val="en-GB"/>
        </w:rPr>
        <w:t xml:space="preserve">Keywords: </w:t>
      </w:r>
      <w:r w:rsidRPr="00AE705F">
        <w:rPr>
          <w:rFonts w:ascii="Times New Roman" w:hAnsi="Times New Roman" w:cs="Times New Roman"/>
          <w:sz w:val="16"/>
          <w:szCs w:val="16"/>
          <w:lang w:val="en-GB"/>
        </w:rPr>
        <w:t xml:space="preserve"> Employee capital plans; pension system;</w:t>
      </w:r>
      <w:r w:rsidRPr="00BE2724">
        <w:rPr>
          <w:rFonts w:ascii="Times New Roman" w:hAnsi="Times New Roman" w:cs="Times New Roman"/>
          <w:lang w:val="en-GB"/>
        </w:rPr>
        <w:t xml:space="preserve"> </w:t>
      </w:r>
      <w:r w:rsidRPr="00AE705F">
        <w:rPr>
          <w:rFonts w:ascii="Times New Roman" w:hAnsi="Times New Roman" w:cs="Times New Roman"/>
          <w:sz w:val="16"/>
          <w:szCs w:val="16"/>
          <w:lang w:val="en-GB"/>
        </w:rPr>
        <w:t>income adequacy;</w:t>
      </w:r>
      <w:r>
        <w:rPr>
          <w:rFonts w:ascii="Times New Roman" w:hAnsi="Times New Roman" w:cs="Times New Roman"/>
          <w:sz w:val="16"/>
          <w:szCs w:val="16"/>
          <w:lang w:val="en-GB"/>
        </w:rPr>
        <w:t xml:space="preserve"> savings</w:t>
      </w:r>
    </w:p>
    <w:p w:rsidR="00A43CE0" w:rsidRPr="00751DE5" w:rsidRDefault="00A43CE0" w:rsidP="00A43CE0">
      <w:pPr>
        <w:jc w:val="both"/>
        <w:rPr>
          <w:rFonts w:ascii="Times New Roman" w:hAnsi="Times New Roman"/>
          <w:sz w:val="16"/>
          <w:szCs w:val="16"/>
        </w:rPr>
      </w:pPr>
      <w:r w:rsidRPr="00D9760F">
        <w:rPr>
          <w:rFonts w:ascii="Times New Roman" w:hAnsi="Times New Roman"/>
          <w:b/>
          <w:sz w:val="16"/>
          <w:szCs w:val="16"/>
        </w:rPr>
        <w:t>Słowa kluczowe:</w:t>
      </w:r>
      <w:r w:rsidRPr="00D9760F">
        <w:rPr>
          <w:rFonts w:ascii="Times New Roman" w:hAnsi="Times New Roman"/>
          <w:sz w:val="16"/>
          <w:szCs w:val="16"/>
        </w:rPr>
        <w:t xml:space="preserve"> </w:t>
      </w:r>
      <w:r>
        <w:rPr>
          <w:rFonts w:ascii="Times New Roman" w:hAnsi="Times New Roman"/>
          <w:sz w:val="16"/>
          <w:szCs w:val="16"/>
        </w:rPr>
        <w:t>pracownicze plany kapitałowe; adekwatność dochodowa; system emerytalny; oszczędności</w:t>
      </w:r>
    </w:p>
    <w:p w:rsidR="00A43CE0" w:rsidRPr="00AE705F" w:rsidRDefault="00A43CE0" w:rsidP="00A43CE0">
      <w:pPr>
        <w:rPr>
          <w:rFonts w:ascii="Times New Roman" w:hAnsi="Times New Roman" w:cs="Times New Roman"/>
          <w:sz w:val="16"/>
          <w:szCs w:val="16"/>
          <w:lang w:val="en-GB"/>
        </w:rPr>
      </w:pPr>
      <w:r w:rsidRPr="00AE705F">
        <w:rPr>
          <w:rFonts w:ascii="Times New Roman" w:hAnsi="Times New Roman" w:cs="Times New Roman"/>
          <w:b/>
          <w:sz w:val="16"/>
          <w:szCs w:val="16"/>
          <w:lang w:val="en-GB"/>
        </w:rPr>
        <w:t>JEL:</w:t>
      </w:r>
      <w:r w:rsidRPr="00AE705F">
        <w:rPr>
          <w:rFonts w:ascii="Times New Roman" w:hAnsi="Times New Roman" w:cs="Times New Roman"/>
          <w:sz w:val="16"/>
          <w:szCs w:val="16"/>
          <w:lang w:val="en-GB"/>
        </w:rPr>
        <w:t xml:space="preserve"> D14; D15; J32;</w:t>
      </w:r>
    </w:p>
    <w:p w:rsidR="00A43CE0" w:rsidRDefault="00A43CE0" w:rsidP="00A43CE0">
      <w:pPr>
        <w:jc w:val="center"/>
        <w:rPr>
          <w:rFonts w:ascii="Times New Roman" w:hAnsi="Times New Roman" w:cs="Times New Roman"/>
          <w:b/>
          <w:sz w:val="20"/>
          <w:szCs w:val="20"/>
          <w:lang w:val="en-GB"/>
        </w:rPr>
      </w:pPr>
      <w:bookmarkStart w:id="0" w:name="_GoBack"/>
      <w:bookmarkEnd w:id="0"/>
    </w:p>
    <w:p w:rsidR="00A43CE0" w:rsidRPr="00AE705F" w:rsidRDefault="00A43CE0" w:rsidP="00A43CE0">
      <w:pPr>
        <w:jc w:val="center"/>
        <w:rPr>
          <w:rFonts w:ascii="Times New Roman" w:hAnsi="Times New Roman" w:cs="Times New Roman"/>
          <w:sz w:val="20"/>
          <w:szCs w:val="20"/>
          <w:lang w:val="en-GB"/>
        </w:rPr>
      </w:pPr>
      <w:r w:rsidRPr="00AE705F">
        <w:rPr>
          <w:rFonts w:ascii="Times New Roman" w:hAnsi="Times New Roman" w:cs="Times New Roman"/>
          <w:b/>
          <w:sz w:val="20"/>
          <w:szCs w:val="20"/>
          <w:lang w:val="en-GB"/>
        </w:rPr>
        <w:t>Abstract</w:t>
      </w:r>
      <w:r w:rsidRPr="00AE705F">
        <w:rPr>
          <w:rFonts w:ascii="Times New Roman" w:hAnsi="Times New Roman" w:cs="Times New Roman"/>
          <w:sz w:val="20"/>
          <w:szCs w:val="20"/>
          <w:lang w:val="en-GB"/>
        </w:rPr>
        <w:t xml:space="preserve"> </w:t>
      </w:r>
    </w:p>
    <w:p w:rsidR="00A43CE0" w:rsidRPr="00AE705F" w:rsidRDefault="00A43CE0" w:rsidP="00A43CE0">
      <w:pPr>
        <w:rPr>
          <w:rFonts w:ascii="Times New Roman" w:hAnsi="Times New Roman" w:cs="Times New Roman"/>
          <w:sz w:val="20"/>
          <w:szCs w:val="20"/>
          <w:lang w:val="en-GB"/>
        </w:rPr>
      </w:pPr>
    </w:p>
    <w:p w:rsidR="00A43CE0" w:rsidRPr="00AE705F" w:rsidRDefault="00A43CE0" w:rsidP="00A43CE0">
      <w:pPr>
        <w:jc w:val="both"/>
        <w:rPr>
          <w:rFonts w:ascii="Times New Roman" w:hAnsi="Times New Roman" w:cs="Times New Roman"/>
          <w:sz w:val="20"/>
          <w:szCs w:val="20"/>
          <w:lang w:val="en-GB"/>
        </w:rPr>
      </w:pPr>
      <w:r w:rsidRPr="00AE705F">
        <w:rPr>
          <w:rFonts w:ascii="Times New Roman" w:hAnsi="Times New Roman" w:cs="Times New Roman"/>
          <w:sz w:val="20"/>
          <w:szCs w:val="20"/>
          <w:lang w:val="en-GB"/>
        </w:rPr>
        <w:t>Facing the pessimistic forecasts regarding the amount of future retirement benefits, in 2019 Poland has introduced Employee Capital Plans (ECP) as part of a supplementary old-age security system. The research question that underlies our research is whether the introduction of ECP will improve the adequacy of the Polish pension system. The income adequacy of the old-age security system, usually analysed with the replacement rates, in this study is treated</w:t>
      </w:r>
      <w:r>
        <w:rPr>
          <w:rFonts w:ascii="Times New Roman" w:hAnsi="Times New Roman" w:cs="Times New Roman"/>
          <w:sz w:val="20"/>
          <w:szCs w:val="20"/>
          <w:lang w:val="en-GB"/>
        </w:rPr>
        <w:t xml:space="preserve"> </w:t>
      </w:r>
      <w:r w:rsidRPr="00AE705F">
        <w:rPr>
          <w:rFonts w:ascii="Times New Roman" w:hAnsi="Times New Roman" w:cs="Times New Roman"/>
          <w:sz w:val="20"/>
          <w:szCs w:val="20"/>
          <w:lang w:val="en-GB"/>
        </w:rPr>
        <w:t>in a multidimensional approach. It includes: consumption smoothing, protection against poverty and equalizing gender pension gap.</w:t>
      </w:r>
    </w:p>
    <w:p w:rsidR="00A43CE0" w:rsidRPr="00641C72" w:rsidRDefault="00A43CE0" w:rsidP="00A43CE0">
      <w:pPr>
        <w:jc w:val="both"/>
        <w:rPr>
          <w:rFonts w:ascii="Times New Roman" w:hAnsi="Times New Roman" w:cs="Times New Roman"/>
          <w:b/>
          <w:sz w:val="20"/>
          <w:szCs w:val="20"/>
          <w:lang w:val="en-GB"/>
        </w:rPr>
      </w:pPr>
      <w:r>
        <w:rPr>
          <w:rFonts w:ascii="Times New Roman" w:hAnsi="Times New Roman" w:cs="Times New Roman"/>
          <w:sz w:val="20"/>
          <w:szCs w:val="20"/>
          <w:lang w:val="en-GB"/>
        </w:rPr>
        <w:t>T</w:t>
      </w:r>
      <w:r w:rsidRPr="00751DE5">
        <w:rPr>
          <w:rFonts w:ascii="Times New Roman" w:hAnsi="Times New Roman" w:cs="Times New Roman"/>
          <w:sz w:val="20"/>
          <w:szCs w:val="20"/>
          <w:lang w:val="en-GB"/>
        </w:rPr>
        <w:t>he main purpose of the research is to as</w:t>
      </w:r>
      <w:r>
        <w:rPr>
          <w:rFonts w:ascii="Times New Roman" w:hAnsi="Times New Roman" w:cs="Times New Roman"/>
          <w:sz w:val="20"/>
          <w:szCs w:val="20"/>
          <w:lang w:val="en-GB"/>
        </w:rPr>
        <w:t>sess the impact of introducing e</w:t>
      </w:r>
      <w:r w:rsidRPr="00751DE5">
        <w:rPr>
          <w:rFonts w:ascii="Times New Roman" w:hAnsi="Times New Roman" w:cs="Times New Roman"/>
          <w:sz w:val="20"/>
          <w:szCs w:val="20"/>
          <w:lang w:val="en-GB"/>
        </w:rPr>
        <w:t xml:space="preserve">mployee </w:t>
      </w:r>
      <w:r>
        <w:rPr>
          <w:rFonts w:ascii="Times New Roman" w:hAnsi="Times New Roman" w:cs="Times New Roman"/>
          <w:sz w:val="20"/>
          <w:szCs w:val="20"/>
          <w:lang w:val="en-GB"/>
        </w:rPr>
        <w:t>c</w:t>
      </w:r>
      <w:r w:rsidRPr="00751DE5">
        <w:rPr>
          <w:rFonts w:ascii="Times New Roman" w:hAnsi="Times New Roman" w:cs="Times New Roman"/>
          <w:sz w:val="20"/>
          <w:szCs w:val="20"/>
          <w:lang w:val="en-GB"/>
        </w:rPr>
        <w:t xml:space="preserve">apital </w:t>
      </w:r>
      <w:r>
        <w:rPr>
          <w:rFonts w:ascii="Times New Roman" w:hAnsi="Times New Roman" w:cs="Times New Roman"/>
          <w:sz w:val="20"/>
          <w:szCs w:val="20"/>
          <w:lang w:val="en-GB"/>
        </w:rPr>
        <w:t>p</w:t>
      </w:r>
      <w:r w:rsidRPr="00751DE5">
        <w:rPr>
          <w:rFonts w:ascii="Times New Roman" w:hAnsi="Times New Roman" w:cs="Times New Roman"/>
          <w:sz w:val="20"/>
          <w:szCs w:val="20"/>
          <w:lang w:val="en-GB"/>
        </w:rPr>
        <w:t>lans on the adequacy of pensions in Poland.</w:t>
      </w:r>
      <w:r>
        <w:rPr>
          <w:rFonts w:ascii="Times New Roman" w:hAnsi="Times New Roman" w:cs="Times New Roman"/>
          <w:sz w:val="20"/>
          <w:szCs w:val="20"/>
          <w:lang w:val="en-GB"/>
        </w:rPr>
        <w:t xml:space="preserve"> </w:t>
      </w:r>
      <w:r w:rsidRPr="003E44FE">
        <w:rPr>
          <w:rFonts w:ascii="Times New Roman" w:hAnsi="Times New Roman" w:cs="Times New Roman"/>
          <w:sz w:val="20"/>
          <w:szCs w:val="20"/>
          <w:lang w:val="en-GB"/>
        </w:rPr>
        <w:t>In addition, on the basis of three indicated dimensions of adequacy, auxiliary research questions were formulated: (1) Will PPK affect the growth of future replacement rates in the Polish pension system? (2) Will PPK affect the reduction of poverty of older people in Poland? (3) Will PPK reduce the gender pension gap? The study will attempt to provide comprehensive answers to these questions</w:t>
      </w:r>
    </w:p>
    <w:p w:rsidR="00A43CE0" w:rsidRPr="0076085E" w:rsidRDefault="00A43CE0" w:rsidP="00A43CE0">
      <w:pPr>
        <w:jc w:val="both"/>
        <w:rPr>
          <w:rFonts w:ascii="Times New Roman" w:hAnsi="Times New Roman" w:cs="Times New Roman"/>
          <w:sz w:val="20"/>
          <w:szCs w:val="20"/>
          <w:lang w:val="en-GB"/>
        </w:rPr>
      </w:pPr>
      <w:r w:rsidRPr="0076085E">
        <w:rPr>
          <w:rFonts w:ascii="Times New Roman" w:hAnsi="Times New Roman" w:cs="Times New Roman"/>
          <w:sz w:val="20"/>
          <w:szCs w:val="20"/>
          <w:lang w:val="en-GB"/>
        </w:rPr>
        <w:t>The applied research methods include meta-analysis of the previous studies, statistical analysis of data published by public institutions, and elements of economic analysis of law. Conclusions are based on inductive reasoning based on triangulation of research methods used.</w:t>
      </w:r>
    </w:p>
    <w:p w:rsidR="00A43CE0" w:rsidRPr="00641C72" w:rsidRDefault="00A43CE0" w:rsidP="00A43CE0">
      <w:pPr>
        <w:jc w:val="both"/>
        <w:rPr>
          <w:rFonts w:ascii="Times New Roman" w:hAnsi="Times New Roman" w:cs="Times New Roman"/>
          <w:sz w:val="20"/>
          <w:szCs w:val="20"/>
          <w:lang w:val="en-GB"/>
        </w:rPr>
      </w:pPr>
      <w:r w:rsidRPr="003E44FE">
        <w:rPr>
          <w:rFonts w:ascii="Times New Roman" w:hAnsi="Times New Roman" w:cs="Times New Roman"/>
          <w:sz w:val="20"/>
          <w:szCs w:val="20"/>
          <w:lang w:val="en-GB"/>
        </w:rPr>
        <w:t xml:space="preserve">As a result of the conducted research, it was found that the impact of introducing PPK on improving the income adequacy of the Polish pension system is ambiguous. PPK may improve the narrowly </w:t>
      </w:r>
      <w:r w:rsidRPr="003E44FE">
        <w:rPr>
          <w:rFonts w:ascii="Times New Roman" w:hAnsi="Times New Roman" w:cs="Times New Roman"/>
          <w:sz w:val="20"/>
          <w:szCs w:val="20"/>
          <w:lang w:val="en-GB"/>
        </w:rPr>
        <w:lastRenderedPageBreak/>
        <w:t>understood income adequacy of the pension system (smoothing consumption in individual terms). However, taking into account the multidimensional approach to the adequacy of pensions, this solution should be assessed negatively. Apart from the still open issue of PPK dissemination, it is noted that PPKs do not contribute to reducing the scale of poverty among pensioners and eliminating gender inequalities.</w:t>
      </w:r>
    </w:p>
    <w:p w:rsidR="00A43CE0" w:rsidRDefault="00A43CE0" w:rsidP="00A43CE0">
      <w:pPr>
        <w:rPr>
          <w:sz w:val="20"/>
          <w:szCs w:val="20"/>
          <w:lang w:val="en-GB"/>
        </w:rPr>
      </w:pPr>
    </w:p>
    <w:p w:rsidR="00A43CE0" w:rsidRPr="00D9760F" w:rsidRDefault="00A43CE0" w:rsidP="00A43CE0">
      <w:pPr>
        <w:jc w:val="center"/>
        <w:rPr>
          <w:rFonts w:ascii="Times New Roman" w:hAnsi="Times New Roman"/>
          <w:sz w:val="20"/>
          <w:szCs w:val="20"/>
        </w:rPr>
      </w:pPr>
      <w:r>
        <w:rPr>
          <w:rFonts w:ascii="Times New Roman" w:hAnsi="Times New Roman"/>
          <w:b/>
          <w:sz w:val="20"/>
          <w:szCs w:val="20"/>
        </w:rPr>
        <w:t xml:space="preserve">Streszczenie </w:t>
      </w:r>
    </w:p>
    <w:p w:rsidR="00A43CE0" w:rsidRPr="00D9760F" w:rsidRDefault="00A43CE0" w:rsidP="00A43CE0">
      <w:pPr>
        <w:jc w:val="both"/>
        <w:rPr>
          <w:rFonts w:ascii="Times New Roman" w:hAnsi="Times New Roman"/>
          <w:sz w:val="20"/>
          <w:szCs w:val="20"/>
        </w:rPr>
      </w:pPr>
    </w:p>
    <w:p w:rsidR="00A43CE0" w:rsidRPr="00BE2724" w:rsidRDefault="00A43CE0" w:rsidP="00A43CE0">
      <w:pPr>
        <w:jc w:val="both"/>
        <w:rPr>
          <w:rFonts w:ascii="Times New Roman" w:hAnsi="Times New Roman" w:cs="Times New Roman"/>
          <w:sz w:val="20"/>
          <w:szCs w:val="20"/>
        </w:rPr>
      </w:pPr>
      <w:r w:rsidRPr="00BE2724">
        <w:rPr>
          <w:rFonts w:ascii="Times New Roman" w:hAnsi="Times New Roman" w:cs="Times New Roman"/>
          <w:sz w:val="20"/>
          <w:szCs w:val="20"/>
        </w:rPr>
        <w:t>W obliczu pesymistycznych prognoz dotyczących wysokości przyszłych świadczeń emerytalnych</w:t>
      </w:r>
      <w:r>
        <w:rPr>
          <w:rFonts w:ascii="Times New Roman" w:hAnsi="Times New Roman" w:cs="Times New Roman"/>
          <w:sz w:val="20"/>
          <w:szCs w:val="20"/>
        </w:rPr>
        <w:t xml:space="preserve">, </w:t>
      </w:r>
      <w:r w:rsidRPr="00BE2724">
        <w:rPr>
          <w:rFonts w:ascii="Times New Roman" w:hAnsi="Times New Roman" w:cs="Times New Roman"/>
          <w:sz w:val="20"/>
          <w:szCs w:val="20"/>
        </w:rPr>
        <w:t>w 2019 r. wdrożono w Polsce Pracownicze Plany Kapitałowe (PPK) będące elementem dodatkowego systemu zabezpieczenia emerytalnego. Pojawia się zatem fundamentalne pytanie leżące u podstaw podjętego w opracowaniu problemu badawczego: czy wprowadzenie pracowniczych planów kapitałowych wpłynie na poprawę adekwatności polskiego systemu emerytalnego? Adekwatność dochodo</w:t>
      </w:r>
      <w:r>
        <w:rPr>
          <w:rFonts w:ascii="Times New Roman" w:hAnsi="Times New Roman" w:cs="Times New Roman"/>
          <w:sz w:val="20"/>
          <w:szCs w:val="20"/>
        </w:rPr>
        <w:t>wa</w:t>
      </w:r>
      <w:r w:rsidRPr="00BE2724">
        <w:rPr>
          <w:rFonts w:ascii="Times New Roman" w:hAnsi="Times New Roman" w:cs="Times New Roman"/>
          <w:sz w:val="20"/>
          <w:szCs w:val="20"/>
        </w:rPr>
        <w:t xml:space="preserve"> systemu emerytalnego, często utożsamianą wyłącznie ze stopą zastąpienia, w opracowaniu traktujemy </w:t>
      </w:r>
      <w:r>
        <w:rPr>
          <w:rFonts w:ascii="Times New Roman" w:hAnsi="Times New Roman" w:cs="Times New Roman"/>
          <w:sz w:val="20"/>
          <w:szCs w:val="20"/>
        </w:rPr>
        <w:t xml:space="preserve">przy tym </w:t>
      </w:r>
      <w:r w:rsidRPr="00BE2724">
        <w:rPr>
          <w:rFonts w:ascii="Times New Roman" w:hAnsi="Times New Roman" w:cs="Times New Roman"/>
          <w:sz w:val="20"/>
          <w:szCs w:val="20"/>
        </w:rPr>
        <w:t xml:space="preserve">w ujęciu wielowymiarowym. Obejmuje ono: wygładzenie konsumpcji, ochronę przed ubóstwem oraz zróżnicowanie świadczeń emerytalnych ze względu na płeć.  </w:t>
      </w:r>
    </w:p>
    <w:p w:rsidR="00A43CE0" w:rsidRDefault="00A43CE0" w:rsidP="00A43CE0">
      <w:pPr>
        <w:jc w:val="both"/>
        <w:rPr>
          <w:rFonts w:ascii="Times New Roman" w:hAnsi="Times New Roman" w:cs="Times New Roman"/>
          <w:sz w:val="20"/>
          <w:szCs w:val="20"/>
        </w:rPr>
      </w:pPr>
      <w:r w:rsidRPr="00BE2724">
        <w:rPr>
          <w:rFonts w:ascii="Times New Roman" w:hAnsi="Times New Roman" w:cs="Times New Roman"/>
          <w:sz w:val="20"/>
          <w:szCs w:val="20"/>
        </w:rPr>
        <w:t xml:space="preserve">Głównym celem badań jest ocena wpływu wprowadzenia PPK na adekwatność polskiego systemu emerytalnego. </w:t>
      </w:r>
      <w:r>
        <w:rPr>
          <w:rFonts w:ascii="Times New Roman" w:hAnsi="Times New Roman" w:cs="Times New Roman"/>
          <w:sz w:val="20"/>
          <w:szCs w:val="20"/>
        </w:rPr>
        <w:t>Ponadto w</w:t>
      </w:r>
      <w:r w:rsidRPr="00BE2724">
        <w:rPr>
          <w:rFonts w:ascii="Times New Roman" w:hAnsi="Times New Roman" w:cs="Times New Roman"/>
          <w:sz w:val="20"/>
          <w:szCs w:val="20"/>
        </w:rPr>
        <w:t xml:space="preserve"> oparciu o trzy </w:t>
      </w:r>
      <w:r>
        <w:rPr>
          <w:rFonts w:ascii="Times New Roman" w:hAnsi="Times New Roman" w:cs="Times New Roman"/>
          <w:sz w:val="20"/>
          <w:szCs w:val="20"/>
        </w:rPr>
        <w:t xml:space="preserve">wskazane </w:t>
      </w:r>
      <w:r w:rsidRPr="00BE2724">
        <w:rPr>
          <w:rFonts w:ascii="Times New Roman" w:hAnsi="Times New Roman" w:cs="Times New Roman"/>
          <w:sz w:val="20"/>
          <w:szCs w:val="20"/>
        </w:rPr>
        <w:t xml:space="preserve">wymiary adekwatności sformułowane zostały </w:t>
      </w:r>
      <w:r>
        <w:rPr>
          <w:rFonts w:ascii="Times New Roman" w:hAnsi="Times New Roman" w:cs="Times New Roman"/>
          <w:sz w:val="20"/>
          <w:szCs w:val="20"/>
        </w:rPr>
        <w:t xml:space="preserve">pomocnicze </w:t>
      </w:r>
      <w:r w:rsidRPr="00BE2724">
        <w:rPr>
          <w:rFonts w:ascii="Times New Roman" w:hAnsi="Times New Roman" w:cs="Times New Roman"/>
          <w:sz w:val="20"/>
          <w:szCs w:val="20"/>
        </w:rPr>
        <w:t>pytania badawcze</w:t>
      </w:r>
      <w:r>
        <w:rPr>
          <w:rFonts w:ascii="Times New Roman" w:hAnsi="Times New Roman" w:cs="Times New Roman"/>
          <w:sz w:val="20"/>
          <w:szCs w:val="20"/>
        </w:rPr>
        <w:t xml:space="preserve">: </w:t>
      </w:r>
      <w:r w:rsidRPr="00BE2724">
        <w:rPr>
          <w:rFonts w:ascii="Times New Roman" w:hAnsi="Times New Roman" w:cs="Times New Roman"/>
          <w:sz w:val="20"/>
          <w:szCs w:val="20"/>
        </w:rPr>
        <w:t>(1) Czy PPK wpłyną na wzrost przyszłych stóp zastąpienia w polskim systemie emerytalnym? (2) Czy PPK wpłyną na ograniczenie ubóstwa osób starszych w Polsce? (3) Czy PPK wpłyną na zmniejszenie zróżnicowania świadczeń emerytalnych ze względu na płeć?</w:t>
      </w:r>
      <w:r>
        <w:rPr>
          <w:rFonts w:ascii="Times New Roman" w:hAnsi="Times New Roman" w:cs="Times New Roman"/>
          <w:sz w:val="20"/>
          <w:szCs w:val="20"/>
        </w:rPr>
        <w:t xml:space="preserve"> Próba wyczerpującej odpowiedzi na te pytania stanowi cele szczegółowe opracowania.</w:t>
      </w:r>
    </w:p>
    <w:p w:rsidR="00A43CE0" w:rsidRPr="00BE2724" w:rsidRDefault="00A43CE0" w:rsidP="00A43CE0">
      <w:pPr>
        <w:jc w:val="both"/>
      </w:pPr>
      <w:r w:rsidRPr="00BE2724">
        <w:rPr>
          <w:rFonts w:ascii="Times New Roman" w:hAnsi="Times New Roman" w:cs="Times New Roman"/>
          <w:sz w:val="20"/>
          <w:szCs w:val="20"/>
        </w:rPr>
        <w:t>Wykorzystane metody badawcze obejmują meta-analizę rezultatów dotychczasowych badań, statystyczną analizę danych publikowanych przez instytucje publiczne oraz elementy ekonomicznej analizy prawa. Wnioski badawcze zostały sformułowane na podstawie rozumowania indukcyjnego opartego na triangulacji wykorzystanych metod badawczych.</w:t>
      </w:r>
    </w:p>
    <w:p w:rsidR="00A43CE0" w:rsidRDefault="00A43CE0" w:rsidP="00A43CE0">
      <w:pPr>
        <w:ind w:firstLine="708"/>
        <w:jc w:val="both"/>
        <w:rPr>
          <w:rFonts w:ascii="Times New Roman" w:hAnsi="Times New Roman" w:cs="Times New Roman"/>
          <w:sz w:val="20"/>
          <w:szCs w:val="20"/>
        </w:rPr>
      </w:pPr>
      <w:r w:rsidRPr="00BE2724">
        <w:rPr>
          <w:rFonts w:ascii="Times New Roman" w:hAnsi="Times New Roman" w:cs="Times New Roman"/>
          <w:sz w:val="20"/>
          <w:szCs w:val="20"/>
        </w:rPr>
        <w:t>W rezultacie przeprowadzonych badań stwierdzono, że</w:t>
      </w:r>
      <w:r>
        <w:rPr>
          <w:rFonts w:ascii="Times New Roman" w:hAnsi="Times New Roman" w:cs="Times New Roman"/>
          <w:sz w:val="20"/>
          <w:szCs w:val="20"/>
        </w:rPr>
        <w:t xml:space="preserve"> wpływ wprowadzenia PPK na poprawę adekwatności dochodowej polskiego systemu emerytalnego jest niejednoznaczny.</w:t>
      </w:r>
      <w:r w:rsidRPr="00BE2724">
        <w:rPr>
          <w:rFonts w:ascii="Times New Roman" w:hAnsi="Times New Roman" w:cs="Times New Roman"/>
          <w:sz w:val="20"/>
          <w:szCs w:val="20"/>
        </w:rPr>
        <w:t xml:space="preserve"> PPK mogą wpłynąć na poprawę wąsko rozumianej adekwatność dochodowej systemu emerytalnego (wygładzenie konsumpcji w ujęciu indywidualnym)</w:t>
      </w:r>
      <w:r>
        <w:rPr>
          <w:rFonts w:ascii="Times New Roman" w:hAnsi="Times New Roman" w:cs="Times New Roman"/>
          <w:sz w:val="20"/>
          <w:szCs w:val="20"/>
        </w:rPr>
        <w:t>. U</w:t>
      </w:r>
      <w:r w:rsidRPr="00BE2724">
        <w:rPr>
          <w:rFonts w:ascii="Times New Roman" w:hAnsi="Times New Roman" w:cs="Times New Roman"/>
          <w:sz w:val="20"/>
          <w:szCs w:val="20"/>
        </w:rPr>
        <w:t xml:space="preserve">względniając </w:t>
      </w:r>
      <w:r>
        <w:rPr>
          <w:rFonts w:ascii="Times New Roman" w:hAnsi="Times New Roman" w:cs="Times New Roman"/>
          <w:sz w:val="20"/>
          <w:szCs w:val="20"/>
        </w:rPr>
        <w:t xml:space="preserve">jednak </w:t>
      </w:r>
      <w:r w:rsidRPr="00BE2724">
        <w:rPr>
          <w:rFonts w:ascii="Times New Roman" w:hAnsi="Times New Roman" w:cs="Times New Roman"/>
          <w:sz w:val="20"/>
          <w:szCs w:val="20"/>
        </w:rPr>
        <w:t xml:space="preserve">wielowymiarowe podejście do adekwatności emerytur rozwiązanie to należy ocenić </w:t>
      </w:r>
      <w:r>
        <w:rPr>
          <w:rFonts w:ascii="Times New Roman" w:hAnsi="Times New Roman" w:cs="Times New Roman"/>
          <w:sz w:val="20"/>
          <w:szCs w:val="20"/>
        </w:rPr>
        <w:t xml:space="preserve">jednak </w:t>
      </w:r>
      <w:r w:rsidRPr="00BE2724">
        <w:rPr>
          <w:rFonts w:ascii="Times New Roman" w:hAnsi="Times New Roman" w:cs="Times New Roman"/>
          <w:sz w:val="20"/>
          <w:szCs w:val="20"/>
        </w:rPr>
        <w:t xml:space="preserve">negatywnie. Poza nadal otwartą kwestią upowszechnienia PPK, zwraca się uwagę, że </w:t>
      </w:r>
      <w:r>
        <w:rPr>
          <w:rFonts w:ascii="Times New Roman" w:hAnsi="Times New Roman" w:cs="Times New Roman"/>
          <w:sz w:val="20"/>
          <w:szCs w:val="20"/>
        </w:rPr>
        <w:t xml:space="preserve">PPK </w:t>
      </w:r>
      <w:r w:rsidRPr="00BE2724">
        <w:rPr>
          <w:rFonts w:ascii="Times New Roman" w:hAnsi="Times New Roman" w:cs="Times New Roman"/>
          <w:sz w:val="20"/>
          <w:szCs w:val="20"/>
        </w:rPr>
        <w:t>nie przyczyniają się do zmniejszenia skali ubóstwa wśród emerytów oraz wyeliminowania nierówności ze względu na płeć.</w:t>
      </w:r>
    </w:p>
    <w:p w:rsidR="00C85BF2" w:rsidRDefault="00C85BF2"/>
    <w:sectPr w:rsidR="00C85BF2" w:rsidSect="00A43CE0">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E0"/>
    <w:rsid w:val="00A43CE0"/>
    <w:rsid w:val="00C85B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1E3B"/>
  <w15:chartTrackingRefBased/>
  <w15:docId w15:val="{D6AB8A83-AA09-4DF7-8059-8EB39F01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CE0"/>
    <w:pPr>
      <w:spacing w:after="0" w:line="360" w:lineRule="auto"/>
      <w:ind w:firstLine="567"/>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4301</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Filiczkowska</dc:creator>
  <cp:keywords/>
  <dc:description/>
  <cp:lastModifiedBy>Joanna Filiczkowska</cp:lastModifiedBy>
  <cp:revision>1</cp:revision>
  <dcterms:created xsi:type="dcterms:W3CDTF">2020-04-27T09:12:00Z</dcterms:created>
  <dcterms:modified xsi:type="dcterms:W3CDTF">2020-04-27T09:13:00Z</dcterms:modified>
</cp:coreProperties>
</file>