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353" w:rsidRPr="00BC22C2" w:rsidRDefault="00840353" w:rsidP="00BC22C2">
      <w:pPr>
        <w:pStyle w:val="Tekstpodstawowy"/>
      </w:pPr>
      <w:bookmarkStart w:id="0" w:name="_Hlk487743997"/>
      <w:r w:rsidRPr="00BC22C2">
        <w:t xml:space="preserve">Jan Konowalczuk </w:t>
      </w:r>
    </w:p>
    <w:p w:rsidR="00840353" w:rsidRDefault="00840353" w:rsidP="00BC22C2">
      <w:pPr>
        <w:pStyle w:val="Tekstpodstawowy"/>
      </w:pPr>
      <w:r w:rsidRPr="00BC22C2">
        <w:t>dr inż., Uniwersytet</w:t>
      </w:r>
      <w:r>
        <w:t xml:space="preserve"> Ekonomiczny w Katowicach, Wydział Finansów i Ubezpieczeń, Katedra Inwestycji i Nieruchomości, </w:t>
      </w:r>
      <w:hyperlink r:id="rId8" w:history="1">
        <w:r w:rsidRPr="006B7326">
          <w:rPr>
            <w:rStyle w:val="Hipercze"/>
            <w:szCs w:val="24"/>
          </w:rPr>
          <w:t>jan.konowalczuk@ue.katowice.pl</w:t>
        </w:r>
      </w:hyperlink>
    </w:p>
    <w:bookmarkEnd w:id="0"/>
    <w:p w:rsidR="008B685D" w:rsidRDefault="008B685D" w:rsidP="00BC22C2">
      <w:pPr>
        <w:pStyle w:val="Tekstpodstawowy"/>
      </w:pPr>
    </w:p>
    <w:p w:rsidR="00E02CD8" w:rsidRPr="00312D99" w:rsidRDefault="005C30C2" w:rsidP="0014086C">
      <w:pPr>
        <w:spacing w:line="240" w:lineRule="auto"/>
        <w:jc w:val="center"/>
        <w:rPr>
          <w:b/>
        </w:rPr>
      </w:pPr>
      <w:r w:rsidRPr="00312D99">
        <w:rPr>
          <w:b/>
        </w:rPr>
        <w:t>Porównywanie w metodzie</w:t>
      </w:r>
      <w:r w:rsidR="00E02CD8" w:rsidRPr="00312D99">
        <w:rPr>
          <w:b/>
        </w:rPr>
        <w:t xml:space="preserve"> analizy statystycznej </w:t>
      </w:r>
      <w:r w:rsidRPr="00312D99">
        <w:rPr>
          <w:b/>
        </w:rPr>
        <w:t xml:space="preserve">rynku </w:t>
      </w:r>
      <w:r w:rsidR="00E02CD8" w:rsidRPr="00312D99">
        <w:rPr>
          <w:b/>
        </w:rPr>
        <w:t>wykorzystan</w:t>
      </w:r>
      <w:r w:rsidRPr="00312D99">
        <w:rPr>
          <w:b/>
        </w:rPr>
        <w:t>ej</w:t>
      </w:r>
      <w:r w:rsidR="00E02CD8" w:rsidRPr="00312D99">
        <w:rPr>
          <w:b/>
        </w:rPr>
        <w:t xml:space="preserve"> do szacowania nieruchomości</w:t>
      </w:r>
      <w:r w:rsidR="00A11A8A" w:rsidRPr="00312D99">
        <w:rPr>
          <w:b/>
        </w:rPr>
        <w:t xml:space="preserve"> w Polsce</w:t>
      </w:r>
    </w:p>
    <w:p w:rsidR="00E02CD8" w:rsidRPr="00BC22C2" w:rsidRDefault="00BC22C2" w:rsidP="0014086C">
      <w:pPr>
        <w:spacing w:line="240" w:lineRule="auto"/>
      </w:pPr>
      <w:r w:rsidRPr="00BC22C2">
        <w:t xml:space="preserve">Streszczenie </w:t>
      </w:r>
    </w:p>
    <w:p w:rsidR="00BC22C2" w:rsidRPr="00BC22C2" w:rsidRDefault="002F0588" w:rsidP="0014086C">
      <w:pPr>
        <w:spacing w:line="240" w:lineRule="auto"/>
      </w:pPr>
      <w:r>
        <w:t>Metodę</w:t>
      </w:r>
      <w:r w:rsidR="00BC22C2" w:rsidRPr="00BC22C2">
        <w:t xml:space="preserve"> analizy statystycznej rynku zaliczono w Polsce do podejścia porównawczego. Takie uporządkowanie metodyczne jest odmienne od teorii wyceny i praktyki stosowanej na rynkach rozwiniętych, np. w USA. Wykorzystując tę metodę wyceny nie przeprowadza porównań, które pozwałaby na odzwierciedlenie zachowania uczestników rynku. Celem artykułu jest ocena MASR na tle metody porównawczej w ekonomii oraz na poziomie teorii i praktyki wyceny z uwzględnieniem aktualnego orzecznictwa sądowego i przedstawienie w zarysie rozwoju tej metody w Polsce. Wykorzystano studia literatury krajowej i zagranicznej, badanie porównawcze metodyki krajowej i amerykańskiej i krytyczną analizę orzecznictwa sądowego. Przedstawiono propozycję wyłączenia MASR z podejścia porównawczego przewidzianego do określania wartości rynkowej pojedynczych nieruchomości na rzecz celów szacowania związanych z masową wyceną.</w:t>
      </w:r>
    </w:p>
    <w:p w:rsidR="00BC22C2" w:rsidRDefault="00BC22C2" w:rsidP="0014086C">
      <w:pPr>
        <w:spacing w:line="240" w:lineRule="auto"/>
        <w:rPr>
          <w:highlight w:val="yellow"/>
          <w:lang w:val="en"/>
        </w:rPr>
      </w:pPr>
      <w:bookmarkStart w:id="1" w:name="_Hlk496026767"/>
      <w:r w:rsidRPr="00BC22C2">
        <w:t xml:space="preserve">Słowa kluczowe: </w:t>
      </w:r>
      <w:r w:rsidR="0035107D">
        <w:rPr>
          <w:bCs/>
          <w:iCs/>
          <w:szCs w:val="24"/>
        </w:rPr>
        <w:t>metodyka szacowania nieruchomości, metoda analizy statystycznej rynku, porównania w ekonomii i wycenie nieruchomości, wycena masowa.</w:t>
      </w:r>
    </w:p>
    <w:bookmarkEnd w:id="1"/>
    <w:p w:rsidR="0014086C" w:rsidRDefault="0014086C" w:rsidP="0014086C">
      <w:pPr>
        <w:spacing w:line="240" w:lineRule="auto"/>
      </w:pPr>
    </w:p>
    <w:p w:rsidR="0014086C" w:rsidRDefault="0014086C" w:rsidP="0014086C">
      <w:pPr>
        <w:spacing w:line="240" w:lineRule="auto"/>
      </w:pPr>
      <w:r>
        <w:t xml:space="preserve">Comparison in statistical market analysis </w:t>
      </w:r>
      <w:r w:rsidR="00A62F0D">
        <w:t xml:space="preserve">method </w:t>
      </w:r>
      <w:r>
        <w:t>used for real estate valuation in Poland</w:t>
      </w:r>
    </w:p>
    <w:p w:rsidR="00B45E24" w:rsidRPr="0014086C" w:rsidRDefault="00B45E24" w:rsidP="0014086C">
      <w:pPr>
        <w:spacing w:line="240" w:lineRule="auto"/>
      </w:pPr>
      <w:r w:rsidRPr="0014086C">
        <w:t>Abstract</w:t>
      </w:r>
    </w:p>
    <w:p w:rsidR="00A62F0D" w:rsidRDefault="0014086C" w:rsidP="0014086C">
      <w:pPr>
        <w:spacing w:line="240" w:lineRule="auto"/>
        <w:rPr>
          <w:lang w:val="en"/>
        </w:rPr>
      </w:pPr>
      <w:r w:rsidRPr="0014086C">
        <w:rPr>
          <w:lang w:val="en"/>
        </w:rPr>
        <w:t xml:space="preserve">In Poland, the statistical market analysis </w:t>
      </w:r>
      <w:r w:rsidR="00A62F0D">
        <w:t xml:space="preserve">method </w:t>
      </w:r>
      <w:r w:rsidR="00A62F0D">
        <w:t xml:space="preserve">(SMAM) </w:t>
      </w:r>
      <w:r w:rsidRPr="0014086C">
        <w:rPr>
          <w:lang w:val="en"/>
        </w:rPr>
        <w:t xml:space="preserve">has been included in the comparative approach. This classification differs from the real estate valuation theory and practice employed in the developed markets, e.g. in the USA. The application of this real estate valuation method does not involve making comparisons that would reflect the behaviour of market participants. The aim of this article is to evaluate </w:t>
      </w:r>
      <w:r w:rsidR="00A62F0D">
        <w:t>SMAM</w:t>
      </w:r>
      <w:r w:rsidRPr="0014086C">
        <w:rPr>
          <w:lang w:val="en"/>
        </w:rPr>
        <w:t xml:space="preserve"> in connection with the comparative method applied in economics and in relation to real estate valuation theory and practice, taking into account current judicial rulings, and to present </w:t>
      </w:r>
      <w:r w:rsidR="00A62F0D">
        <w:rPr>
          <w:lang w:val="en"/>
        </w:rPr>
        <w:t xml:space="preserve">an </w:t>
      </w:r>
      <w:r w:rsidRPr="0014086C">
        <w:rPr>
          <w:lang w:val="en"/>
        </w:rPr>
        <w:t xml:space="preserve">outline of the development of this method in Poland. The article </w:t>
      </w:r>
      <w:r w:rsidR="00A62F0D">
        <w:rPr>
          <w:lang w:val="en"/>
        </w:rPr>
        <w:t>based on</w:t>
      </w:r>
      <w:r w:rsidRPr="0014086C">
        <w:rPr>
          <w:lang w:val="en"/>
        </w:rPr>
        <w:t xml:space="preserve"> studies of domestic and foreign literature, a comparative study of Polish and American methodology, and a critical analysis of judicial rulings. The author proposes that </w:t>
      </w:r>
      <w:r w:rsidR="00A62F0D">
        <w:t>SMAM</w:t>
      </w:r>
      <w:r w:rsidR="00A62F0D" w:rsidRPr="0014086C">
        <w:rPr>
          <w:lang w:val="en"/>
        </w:rPr>
        <w:t xml:space="preserve"> </w:t>
      </w:r>
      <w:r w:rsidRPr="0014086C">
        <w:rPr>
          <w:lang w:val="en"/>
        </w:rPr>
        <w:t>be excluded from the comparative approach, which is designed to determine the market value of individual properties</w:t>
      </w:r>
      <w:r w:rsidR="00A62F0D">
        <w:rPr>
          <w:lang w:val="en"/>
        </w:rPr>
        <w:t xml:space="preserve"> and be appeared to valuation  of real estate for  </w:t>
      </w:r>
      <w:r w:rsidRPr="0014086C">
        <w:rPr>
          <w:lang w:val="en"/>
        </w:rPr>
        <w:t xml:space="preserve">, for the purposes of real estate </w:t>
      </w:r>
      <w:r w:rsidR="00E91DEA">
        <w:rPr>
          <w:lang w:val="en"/>
        </w:rPr>
        <w:t>for tax purposes</w:t>
      </w:r>
      <w:r w:rsidRPr="0014086C">
        <w:rPr>
          <w:lang w:val="en"/>
        </w:rPr>
        <w:t xml:space="preserve">. </w:t>
      </w:r>
    </w:p>
    <w:p w:rsidR="00B45E24" w:rsidRPr="00B45E24" w:rsidRDefault="00B45E24" w:rsidP="0014086C">
      <w:pPr>
        <w:spacing w:line="240" w:lineRule="auto"/>
      </w:pPr>
      <w:r w:rsidRPr="00A62F0D">
        <w:rPr>
          <w:b/>
          <w:bCs/>
        </w:rPr>
        <w:t>Keywords:</w:t>
      </w:r>
      <w:r w:rsidRPr="00A62F0D">
        <w:t> </w:t>
      </w:r>
      <w:r w:rsidR="0014086C">
        <w:t>Key words: real estate valuation methodology, statistical market analysis, comparison in economics and real estate valuation, mass valuation</w:t>
      </w:r>
      <w:r w:rsidR="00A62F0D">
        <w:t xml:space="preserve"> (valuation for tax purpose)</w:t>
      </w:r>
      <w:r w:rsidR="0014086C">
        <w:t>.</w:t>
      </w:r>
    </w:p>
    <w:p w:rsidR="007208A1" w:rsidRDefault="007208A1" w:rsidP="00BC22C2"/>
    <w:p w:rsidR="0014086C" w:rsidRDefault="0014086C" w:rsidP="00BC22C2"/>
    <w:p w:rsidR="0014086C" w:rsidRDefault="0014086C" w:rsidP="00BC22C2"/>
    <w:p w:rsidR="0014086C" w:rsidRDefault="0014086C">
      <w:pPr>
        <w:spacing w:after="160" w:line="259" w:lineRule="auto"/>
        <w:jc w:val="left"/>
        <w:rPr>
          <w:rFonts w:eastAsiaTheme="majorEastAsia"/>
          <w:b/>
          <w:szCs w:val="32"/>
        </w:rPr>
      </w:pPr>
      <w:bookmarkStart w:id="2" w:name="_Toc493453725"/>
    </w:p>
    <w:p w:rsidR="008B685D" w:rsidRPr="006C4FCE" w:rsidRDefault="008B685D" w:rsidP="00BC22C2">
      <w:pPr>
        <w:pStyle w:val="Nagwek1"/>
      </w:pPr>
      <w:r w:rsidRPr="006C4FCE">
        <w:lastRenderedPageBreak/>
        <w:t>Wprowadzenie</w:t>
      </w:r>
      <w:r w:rsidR="00B00CC9" w:rsidRPr="006C4FCE">
        <w:t xml:space="preserve"> i ramy koncepcyjne</w:t>
      </w:r>
      <w:bookmarkEnd w:id="2"/>
      <w:r w:rsidR="00B00CC9" w:rsidRPr="006C4FCE">
        <w:t xml:space="preserve"> </w:t>
      </w:r>
    </w:p>
    <w:p w:rsidR="00B5380D" w:rsidRPr="00BC22C2" w:rsidRDefault="00B9361B" w:rsidP="00BC22C2">
      <w:r w:rsidRPr="00BC22C2">
        <w:t xml:space="preserve">Porównania w </w:t>
      </w:r>
      <w:r w:rsidR="00E73D23" w:rsidRPr="00BC22C2">
        <w:t>szacowaniu</w:t>
      </w:r>
      <w:r w:rsidRPr="00BC22C2">
        <w:t xml:space="preserve"> nieruchomości </w:t>
      </w:r>
      <w:r w:rsidR="00117914" w:rsidRPr="00BC22C2">
        <w:t>u</w:t>
      </w:r>
      <w:r w:rsidR="00E73D23" w:rsidRPr="00BC22C2">
        <w:t>kształtowano</w:t>
      </w:r>
      <w:r w:rsidRPr="00BC22C2">
        <w:t xml:space="preserve"> </w:t>
      </w:r>
      <w:r w:rsidR="001A0B49" w:rsidRPr="00BC22C2">
        <w:t xml:space="preserve">na dwóch </w:t>
      </w:r>
      <w:r w:rsidRPr="00BC22C2">
        <w:t>skrajn</w:t>
      </w:r>
      <w:r w:rsidR="001A0B49" w:rsidRPr="00BC22C2">
        <w:t xml:space="preserve">ych </w:t>
      </w:r>
      <w:r w:rsidRPr="00BC22C2">
        <w:t>obszar</w:t>
      </w:r>
      <w:r w:rsidR="001A0B49" w:rsidRPr="00BC22C2">
        <w:t xml:space="preserve">ach </w:t>
      </w:r>
      <w:r w:rsidR="00F27039" w:rsidRPr="00BC22C2">
        <w:t xml:space="preserve">metodycznych </w:t>
      </w:r>
      <w:r w:rsidRPr="00BC22C2">
        <w:t>ludzkiego działania. Pierwszy</w:t>
      </w:r>
      <w:r w:rsidR="001A0B49" w:rsidRPr="00BC22C2">
        <w:t xml:space="preserve">, </w:t>
      </w:r>
      <w:r w:rsidR="00FA7DAA" w:rsidRPr="00BC22C2">
        <w:t>prakty</w:t>
      </w:r>
      <w:r w:rsidR="001A0B49" w:rsidRPr="00BC22C2">
        <w:t xml:space="preserve">czny związany jest </w:t>
      </w:r>
      <w:r w:rsidR="00FF15F8" w:rsidRPr="00BC22C2">
        <w:t xml:space="preserve">z </w:t>
      </w:r>
      <w:r w:rsidR="007B6BB7" w:rsidRPr="00BC22C2">
        <w:t>celow</w:t>
      </w:r>
      <w:r w:rsidR="001A0B49" w:rsidRPr="00BC22C2">
        <w:t>ym</w:t>
      </w:r>
      <w:r w:rsidR="007B6BB7" w:rsidRPr="00BC22C2">
        <w:t xml:space="preserve"> </w:t>
      </w:r>
      <w:r w:rsidRPr="00BC22C2">
        <w:t>działani</w:t>
      </w:r>
      <w:r w:rsidR="001A0B49" w:rsidRPr="00BC22C2">
        <w:t>em</w:t>
      </w:r>
      <w:r w:rsidR="00FA7DAA" w:rsidRPr="00BC22C2">
        <w:t xml:space="preserve"> </w:t>
      </w:r>
      <w:r w:rsidR="00545843" w:rsidRPr="00BC22C2">
        <w:t>człowiek</w:t>
      </w:r>
      <w:r w:rsidR="001A0B49" w:rsidRPr="00BC22C2">
        <w:t>a</w:t>
      </w:r>
      <w:r w:rsidR="00E73D23" w:rsidRPr="00BC22C2">
        <w:t>, który</w:t>
      </w:r>
      <w:r w:rsidR="00545843" w:rsidRPr="00BC22C2">
        <w:t xml:space="preserve"> </w:t>
      </w:r>
      <w:r w:rsidRPr="00BC22C2">
        <w:t>porówn</w:t>
      </w:r>
      <w:r w:rsidR="00117914" w:rsidRPr="00BC22C2">
        <w:t>uje</w:t>
      </w:r>
      <w:r w:rsidRPr="00BC22C2">
        <w:t xml:space="preserve"> przy podejmowaniu </w:t>
      </w:r>
      <w:r w:rsidR="000310A0" w:rsidRPr="00BC22C2">
        <w:t xml:space="preserve">różnych </w:t>
      </w:r>
      <w:r w:rsidRPr="00BC22C2">
        <w:t>decyzji</w:t>
      </w:r>
      <w:r w:rsidR="00924970" w:rsidRPr="00BC22C2">
        <w:t xml:space="preserve"> i</w:t>
      </w:r>
      <w:r w:rsidR="001A0B49" w:rsidRPr="00BC22C2">
        <w:t> </w:t>
      </w:r>
      <w:r w:rsidR="00924970" w:rsidRPr="00BC22C2">
        <w:t>ocen</w:t>
      </w:r>
      <w:r w:rsidR="00117914" w:rsidRPr="00BC22C2">
        <w:t xml:space="preserve">ia </w:t>
      </w:r>
      <w:r w:rsidR="00867B3A" w:rsidRPr="00BC22C2">
        <w:t xml:space="preserve">także </w:t>
      </w:r>
      <w:r w:rsidR="00117914" w:rsidRPr="00BC22C2">
        <w:t xml:space="preserve">w ten sposób </w:t>
      </w:r>
      <w:r w:rsidR="00924970" w:rsidRPr="00BC22C2">
        <w:t>uzyskan</w:t>
      </w:r>
      <w:r w:rsidR="00117914" w:rsidRPr="00BC22C2">
        <w:t>e</w:t>
      </w:r>
      <w:r w:rsidR="001A0B49" w:rsidRPr="00BC22C2">
        <w:t xml:space="preserve"> efekt</w:t>
      </w:r>
      <w:r w:rsidR="00117914" w:rsidRPr="00BC22C2">
        <w:t>y.</w:t>
      </w:r>
      <w:r w:rsidR="00E73D23" w:rsidRPr="00BC22C2">
        <w:t xml:space="preserve"> S</w:t>
      </w:r>
      <w:r w:rsidR="0030396B" w:rsidRPr="00BC22C2">
        <w:t xml:space="preserve">tosowanie </w:t>
      </w:r>
      <w:r w:rsidR="001A0B49" w:rsidRPr="00BC22C2">
        <w:t>w</w:t>
      </w:r>
      <w:r w:rsidR="00F87A70" w:rsidRPr="00BC22C2">
        <w:t> </w:t>
      </w:r>
      <w:r w:rsidR="001A0B49" w:rsidRPr="00BC22C2">
        <w:t xml:space="preserve">szacowaniu nieruchomości </w:t>
      </w:r>
      <w:r w:rsidR="0030396B" w:rsidRPr="00BC22C2">
        <w:t>metod porównawczych</w:t>
      </w:r>
      <w:r w:rsidR="00E73D23" w:rsidRPr="00BC22C2">
        <w:t xml:space="preserve"> u</w:t>
      </w:r>
      <w:r w:rsidR="00E71632" w:rsidRPr="00BC22C2">
        <w:t>możliw</w:t>
      </w:r>
      <w:r w:rsidR="00E73D23" w:rsidRPr="00BC22C2">
        <w:t>ia</w:t>
      </w:r>
      <w:r w:rsidR="0030396B" w:rsidRPr="00BC22C2">
        <w:t xml:space="preserve"> odwzorowanie zachowania ludzi na rynku</w:t>
      </w:r>
      <w:r w:rsidR="00B4775A" w:rsidRPr="00BC22C2">
        <w:t>. Służą do tego</w:t>
      </w:r>
      <w:r w:rsidR="0030396B" w:rsidRPr="00BC22C2">
        <w:t xml:space="preserve"> dość proste </w:t>
      </w:r>
      <w:r w:rsidR="00600F8D" w:rsidRPr="00BC22C2">
        <w:t xml:space="preserve">metody </w:t>
      </w:r>
      <w:r w:rsidR="0030396B" w:rsidRPr="00BC22C2">
        <w:t>porównawcze</w:t>
      </w:r>
      <w:r w:rsidR="00600F8D" w:rsidRPr="00BC22C2">
        <w:t xml:space="preserve">, np. porównywanie parami, które </w:t>
      </w:r>
      <w:r w:rsidR="00924970" w:rsidRPr="00BC22C2">
        <w:t xml:space="preserve">pozwala </w:t>
      </w:r>
      <w:r w:rsidR="00600F8D" w:rsidRPr="00BC22C2">
        <w:t>naślad</w:t>
      </w:r>
      <w:r w:rsidR="00924970" w:rsidRPr="00BC22C2">
        <w:t xml:space="preserve">ować </w:t>
      </w:r>
      <w:r w:rsidR="00600F8D" w:rsidRPr="00BC22C2">
        <w:t xml:space="preserve">sposób </w:t>
      </w:r>
      <w:r w:rsidR="00924970" w:rsidRPr="00BC22C2">
        <w:t xml:space="preserve">podejmowania </w:t>
      </w:r>
      <w:r w:rsidR="00600F8D" w:rsidRPr="00BC22C2">
        <w:t xml:space="preserve">decyzji przez </w:t>
      </w:r>
      <w:r w:rsidR="00924970" w:rsidRPr="00BC22C2">
        <w:t xml:space="preserve">uczestników </w:t>
      </w:r>
      <w:r w:rsidR="00600F8D" w:rsidRPr="00BC22C2">
        <w:t>rynku nieruchomości</w:t>
      </w:r>
      <w:r w:rsidR="00672F47" w:rsidRPr="00BC22C2">
        <w:t xml:space="preserve">. </w:t>
      </w:r>
      <w:r w:rsidR="00FA7DAA" w:rsidRPr="00BC22C2">
        <w:t>Drugi obszar do</w:t>
      </w:r>
      <w:r w:rsidR="00626477" w:rsidRPr="00BC22C2">
        <w:t xml:space="preserve">tyczy </w:t>
      </w:r>
      <w:r w:rsidR="00FA7DAA" w:rsidRPr="00BC22C2">
        <w:t>oddziaływani</w:t>
      </w:r>
      <w:r w:rsidR="00626477" w:rsidRPr="00BC22C2">
        <w:t>a</w:t>
      </w:r>
      <w:r w:rsidR="00600F8D" w:rsidRPr="00BC22C2">
        <w:t xml:space="preserve"> nauki. </w:t>
      </w:r>
      <w:r w:rsidR="000310A0" w:rsidRPr="00BC22C2">
        <w:t>Powszechność porównań powoduje, że komparystyka uzyskała akceptowany synonim metody</w:t>
      </w:r>
      <w:r w:rsidR="00E73D23" w:rsidRPr="00BC22C2">
        <w:t xml:space="preserve"> naukowej</w:t>
      </w:r>
      <w:r w:rsidR="00F87A70" w:rsidRPr="00BC22C2">
        <w:t>.</w:t>
      </w:r>
      <w:r w:rsidR="001F000E">
        <w:t xml:space="preserve"> </w:t>
      </w:r>
      <w:r w:rsidR="00F87A70" w:rsidRPr="00BC22C2">
        <w:t>Dzięki</w:t>
      </w:r>
      <w:r w:rsidR="001F000E">
        <w:t xml:space="preserve"> </w:t>
      </w:r>
      <w:r w:rsidR="00F87A70" w:rsidRPr="00BC22C2">
        <w:t>formaliz</w:t>
      </w:r>
      <w:r w:rsidR="001F000E">
        <w:t>acji i </w:t>
      </w:r>
      <w:r w:rsidR="00F87A70" w:rsidRPr="00BC22C2">
        <w:t xml:space="preserve">ustrukturyzowaniu procesu </w:t>
      </w:r>
      <w:r w:rsidR="0071495D" w:rsidRPr="00BC22C2">
        <w:t>metod</w:t>
      </w:r>
      <w:r w:rsidR="00B5380D" w:rsidRPr="00BC22C2">
        <w:t>y</w:t>
      </w:r>
      <w:r w:rsidR="0071495D" w:rsidRPr="00BC22C2">
        <w:t xml:space="preserve"> </w:t>
      </w:r>
      <w:r w:rsidR="00E73D23" w:rsidRPr="00BC22C2">
        <w:t xml:space="preserve">porównawcze </w:t>
      </w:r>
      <w:r w:rsidR="00B5380D" w:rsidRPr="00BC22C2">
        <w:t>u</w:t>
      </w:r>
      <w:r w:rsidR="00F87A70" w:rsidRPr="00BC22C2">
        <w:t>możliw</w:t>
      </w:r>
      <w:r w:rsidR="00B5380D" w:rsidRPr="00BC22C2">
        <w:t>iają</w:t>
      </w:r>
      <w:r w:rsidR="00F87A70" w:rsidRPr="00BC22C2">
        <w:t xml:space="preserve"> </w:t>
      </w:r>
      <w:r w:rsidR="00924970" w:rsidRPr="00BC22C2">
        <w:t>zobiektywizowane poznawanie</w:t>
      </w:r>
      <w:r w:rsidR="0071495D" w:rsidRPr="00BC22C2">
        <w:t xml:space="preserve"> </w:t>
      </w:r>
      <w:r w:rsidR="00B5380D" w:rsidRPr="00BC22C2">
        <w:t xml:space="preserve">analizowanych </w:t>
      </w:r>
      <w:r w:rsidR="0071495D" w:rsidRPr="00BC22C2">
        <w:t>zjawisk</w:t>
      </w:r>
      <w:r w:rsidR="0030396B" w:rsidRPr="00BC22C2">
        <w:t>. Dorobek przen</w:t>
      </w:r>
      <w:r w:rsidR="00B5380D" w:rsidRPr="00BC22C2">
        <w:t xml:space="preserve">oszony </w:t>
      </w:r>
      <w:r w:rsidR="0030396B" w:rsidRPr="00BC22C2">
        <w:t>z</w:t>
      </w:r>
      <w:r w:rsidR="00672F47" w:rsidRPr="00BC22C2">
        <w:t> </w:t>
      </w:r>
      <w:r w:rsidR="0071495D" w:rsidRPr="00BC22C2">
        <w:t xml:space="preserve">nauki </w:t>
      </w:r>
      <w:r w:rsidR="0030396B" w:rsidRPr="00BC22C2">
        <w:t xml:space="preserve">do praktyki </w:t>
      </w:r>
      <w:r w:rsidR="00600F8D" w:rsidRPr="00BC22C2">
        <w:t xml:space="preserve">szacowania </w:t>
      </w:r>
      <w:r w:rsidR="00672F47" w:rsidRPr="00BC22C2">
        <w:t xml:space="preserve">dotyczy przede wszystkim </w:t>
      </w:r>
      <w:r w:rsidR="00924970" w:rsidRPr="00BC22C2">
        <w:t>narzędzi</w:t>
      </w:r>
      <w:r w:rsidR="00E73D23" w:rsidRPr="00BC22C2">
        <w:t xml:space="preserve"> i wykorzystuje się </w:t>
      </w:r>
      <w:r w:rsidR="001A0B49" w:rsidRPr="00BC22C2">
        <w:t xml:space="preserve">najczęściej </w:t>
      </w:r>
      <w:r w:rsidR="00672F47" w:rsidRPr="00BC22C2">
        <w:t>regresj</w:t>
      </w:r>
      <w:r w:rsidR="001A0B49" w:rsidRPr="00BC22C2">
        <w:t xml:space="preserve">ę </w:t>
      </w:r>
      <w:r w:rsidR="00672F47" w:rsidRPr="00BC22C2">
        <w:t>wielorak</w:t>
      </w:r>
      <w:r w:rsidR="001A0B49" w:rsidRPr="00BC22C2">
        <w:t>ą</w:t>
      </w:r>
      <w:r w:rsidR="00924970" w:rsidRPr="00BC22C2">
        <w:t xml:space="preserve">, która </w:t>
      </w:r>
      <w:r w:rsidR="00161882" w:rsidRPr="00BC22C2">
        <w:t>dobrze radz</w:t>
      </w:r>
      <w:r w:rsidR="00924970" w:rsidRPr="00BC22C2">
        <w:t xml:space="preserve">i sobie </w:t>
      </w:r>
      <w:r w:rsidR="00161882" w:rsidRPr="00BC22C2">
        <w:t>z dużymi ilościa</w:t>
      </w:r>
      <w:r w:rsidR="00924970" w:rsidRPr="00BC22C2">
        <w:t>mi danych i</w:t>
      </w:r>
      <w:r w:rsidR="00E73D23" w:rsidRPr="00BC22C2">
        <w:t> </w:t>
      </w:r>
      <w:r w:rsidR="00924970" w:rsidRPr="00BC22C2">
        <w:t>jednocześnie poddaje</w:t>
      </w:r>
      <w:r w:rsidR="00161882" w:rsidRPr="00BC22C2">
        <w:t xml:space="preserve"> się </w:t>
      </w:r>
      <w:r w:rsidR="001D5BC3" w:rsidRPr="00BC22C2">
        <w:t xml:space="preserve">dość jednoznacznym testom pozwalającym na </w:t>
      </w:r>
      <w:r w:rsidR="007742F1" w:rsidRPr="00BC22C2">
        <w:t xml:space="preserve">formalną </w:t>
      </w:r>
      <w:r w:rsidR="001D5BC3" w:rsidRPr="00BC22C2">
        <w:t xml:space="preserve">ocenę poprawności wykonanych obliczeń. </w:t>
      </w:r>
      <w:r w:rsidR="00D735A8" w:rsidRPr="00BC22C2">
        <w:t>P</w:t>
      </w:r>
      <w:r w:rsidR="00681DBC" w:rsidRPr="00BC22C2">
        <w:t>roblem</w:t>
      </w:r>
      <w:r w:rsidR="00450A68" w:rsidRPr="00BC22C2">
        <w:t xml:space="preserve">em </w:t>
      </w:r>
      <w:r w:rsidR="00590332" w:rsidRPr="00BC22C2">
        <w:t xml:space="preserve">pozostaje </w:t>
      </w:r>
      <w:r w:rsidR="00924970" w:rsidRPr="00BC22C2">
        <w:t xml:space="preserve">uwzględnianie </w:t>
      </w:r>
      <w:r w:rsidR="0071495D" w:rsidRPr="00BC22C2">
        <w:t xml:space="preserve">pełnego </w:t>
      </w:r>
      <w:r w:rsidR="00924970" w:rsidRPr="00BC22C2">
        <w:t xml:space="preserve">kontekstu </w:t>
      </w:r>
      <w:r w:rsidR="007B19B9" w:rsidRPr="00BC22C2">
        <w:t xml:space="preserve">metodyki </w:t>
      </w:r>
      <w:r w:rsidR="001A0B49" w:rsidRPr="00BC22C2">
        <w:t>porównawcz</w:t>
      </w:r>
      <w:r w:rsidR="007B19B9" w:rsidRPr="00BC22C2">
        <w:t>ej</w:t>
      </w:r>
      <w:r w:rsidR="001A0B49" w:rsidRPr="00BC22C2">
        <w:t>, któr</w:t>
      </w:r>
      <w:r w:rsidR="007B19B9" w:rsidRPr="00BC22C2">
        <w:t>a obejmuje</w:t>
      </w:r>
      <w:r w:rsidR="00924970" w:rsidRPr="00BC22C2">
        <w:t xml:space="preserve"> na poziomie nauki</w:t>
      </w:r>
      <w:r w:rsidR="007B19B9" w:rsidRPr="00BC22C2">
        <w:t xml:space="preserve"> ekonomii</w:t>
      </w:r>
      <w:r w:rsidR="00924970" w:rsidRPr="00BC22C2">
        <w:t>: obiekty</w:t>
      </w:r>
      <w:r w:rsidR="0087628C" w:rsidRPr="00BC22C2">
        <w:t xml:space="preserve">, ich </w:t>
      </w:r>
      <w:r w:rsidR="00924970" w:rsidRPr="00BC22C2">
        <w:t>właściwości p</w:t>
      </w:r>
      <w:r w:rsidR="0087628C" w:rsidRPr="00BC22C2">
        <w:t>ozwalające na porównanie, metody</w:t>
      </w:r>
      <w:r w:rsidR="00924970" w:rsidRPr="00BC22C2">
        <w:t xml:space="preserve"> porównywania i </w:t>
      </w:r>
      <w:r w:rsidR="0087628C" w:rsidRPr="00BC22C2">
        <w:t xml:space="preserve">ich </w:t>
      </w:r>
      <w:r w:rsidR="00924970" w:rsidRPr="00BC22C2">
        <w:t>cel</w:t>
      </w:r>
      <w:r w:rsidR="0087628C" w:rsidRPr="00BC22C2">
        <w:t>e</w:t>
      </w:r>
      <w:r w:rsidR="00924970" w:rsidRPr="00BC22C2">
        <w:t xml:space="preserve"> oraz wynik porównania </w:t>
      </w:r>
      <w:r w:rsidR="0087628C" w:rsidRPr="00BC22C2">
        <w:t>[</w:t>
      </w:r>
      <w:r w:rsidR="00DC5496" w:rsidRPr="00BC22C2">
        <w:t>Nauki ekonomiczne …</w:t>
      </w:r>
      <w:r w:rsidR="00DE3620" w:rsidRPr="00BC22C2">
        <w:t>2015 , s. 44]</w:t>
      </w:r>
      <w:r w:rsidR="00924970" w:rsidRPr="00BC22C2">
        <w:t xml:space="preserve">. </w:t>
      </w:r>
    </w:p>
    <w:p w:rsidR="006C4FCE" w:rsidRDefault="00B5380D" w:rsidP="00312D99">
      <w:r>
        <w:t>Szacowanie nieruchomości ma silnie konceptualny charakter [</w:t>
      </w:r>
      <w:r w:rsidRPr="00931E08">
        <w:t>Kucharska–</w:t>
      </w:r>
      <w:r>
        <w:t xml:space="preserve"> Stasiak 2016</w:t>
      </w:r>
      <w:r w:rsidR="00117914">
        <w:t>,</w:t>
      </w:r>
      <w:r w:rsidRPr="00931E08">
        <w:t xml:space="preserve"> s.</w:t>
      </w:r>
      <w:r w:rsidR="00117914">
        <w:t> </w:t>
      </w:r>
      <w:r w:rsidRPr="00931E08">
        <w:t>198</w:t>
      </w:r>
      <w:r>
        <w:t>], stąd k</w:t>
      </w:r>
      <w:r w:rsidR="0087628C">
        <w:t>luczowe</w:t>
      </w:r>
      <w:r>
        <w:t xml:space="preserve"> </w:t>
      </w:r>
      <w:r w:rsidR="0087628C">
        <w:t>znaczeni</w:t>
      </w:r>
      <w:r w:rsidR="001A0B49">
        <w:t>a</w:t>
      </w:r>
      <w:r w:rsidR="0087628C">
        <w:t xml:space="preserve"> </w:t>
      </w:r>
      <w:r>
        <w:t xml:space="preserve">ma </w:t>
      </w:r>
      <w:r w:rsidR="0087628C">
        <w:t>podział</w:t>
      </w:r>
      <w:r w:rsidR="00F87A70">
        <w:t xml:space="preserve"> procesu szacowania</w:t>
      </w:r>
      <w:r w:rsidR="0087628C">
        <w:t>, wywodzony z teorii i</w:t>
      </w:r>
      <w:r w:rsidR="001A0B49">
        <w:t> </w:t>
      </w:r>
      <w:r w:rsidR="0087628C">
        <w:t>praktyki badań społecznych</w:t>
      </w:r>
      <w:r>
        <w:t xml:space="preserve"> [Babbie 2005, s. 139 i nast.]</w:t>
      </w:r>
      <w:r w:rsidR="0071495D">
        <w:t>,</w:t>
      </w:r>
      <w:r w:rsidR="0087628C">
        <w:t xml:space="preserve"> na faz</w:t>
      </w:r>
      <w:r w:rsidR="00F87A70">
        <w:t>y</w:t>
      </w:r>
      <w:r w:rsidR="0087628C">
        <w:t xml:space="preserve"> konc</w:t>
      </w:r>
      <w:r w:rsidR="00DE3620">
        <w:t>eptualizacji i</w:t>
      </w:r>
      <w:r w:rsidR="00117914">
        <w:t> </w:t>
      </w:r>
      <w:r w:rsidR="00DE3620">
        <w:t>operacjonalizacji</w:t>
      </w:r>
      <w:r w:rsidR="00F87A70">
        <w:t xml:space="preserve">, które winny </w:t>
      </w:r>
      <w:r w:rsidR="00DE3620">
        <w:t>poprzedza</w:t>
      </w:r>
      <w:r w:rsidR="00F87A70">
        <w:t xml:space="preserve">ć </w:t>
      </w:r>
      <w:r>
        <w:t xml:space="preserve">fazę </w:t>
      </w:r>
      <w:r w:rsidR="001A0B49">
        <w:t>pomiar</w:t>
      </w:r>
      <w:r>
        <w:t>u.</w:t>
      </w:r>
      <w:r w:rsidR="00F87A70">
        <w:t xml:space="preserve"> </w:t>
      </w:r>
      <w:r w:rsidR="0071495D">
        <w:t>W przypadku przeniesienia</w:t>
      </w:r>
      <w:r w:rsidR="00F87A70">
        <w:t xml:space="preserve"> z</w:t>
      </w:r>
      <w:r w:rsidR="001F000E">
        <w:t> </w:t>
      </w:r>
      <w:r w:rsidR="00F87A70">
        <w:t>nauk</w:t>
      </w:r>
      <w:r>
        <w:t xml:space="preserve">i </w:t>
      </w:r>
      <w:r w:rsidR="0071495D">
        <w:t xml:space="preserve">do praktyki szacowania </w:t>
      </w:r>
      <w:r w:rsidR="00F87A70">
        <w:t xml:space="preserve">jedynie </w:t>
      </w:r>
      <w:r>
        <w:t>metod (</w:t>
      </w:r>
      <w:r w:rsidR="00F87A70">
        <w:t>narzędzi</w:t>
      </w:r>
      <w:r>
        <w:t>)</w:t>
      </w:r>
      <w:r w:rsidR="00F87A70">
        <w:t xml:space="preserve"> </w:t>
      </w:r>
      <w:r>
        <w:t xml:space="preserve">porównawczych </w:t>
      </w:r>
      <w:r w:rsidR="0071495D">
        <w:t xml:space="preserve">nie jest możliwy obiektywny pomiar wartości rynkowej, gdyż brakuje kryteriów do oceny poprawności </w:t>
      </w:r>
      <w:r w:rsidR="007909D3">
        <w:t xml:space="preserve">tego procesu w fazie </w:t>
      </w:r>
      <w:r w:rsidR="0071495D">
        <w:t>konceptualizacji i operacjonalizacji</w:t>
      </w:r>
      <w:r w:rsidR="007909D3">
        <w:t xml:space="preserve">. </w:t>
      </w:r>
      <w:r w:rsidR="00F71B12">
        <w:t xml:space="preserve">W takiej sytuacji </w:t>
      </w:r>
      <w:r>
        <w:t>to</w:t>
      </w:r>
      <w:r w:rsidR="007909D3">
        <w:t xml:space="preserve"> metoda porównawcza</w:t>
      </w:r>
      <w:r w:rsidR="00F71B12">
        <w:t xml:space="preserve"> </w:t>
      </w:r>
      <w:r w:rsidR="007909D3">
        <w:t>sta</w:t>
      </w:r>
      <w:r w:rsidR="00F71B12">
        <w:t>je</w:t>
      </w:r>
      <w:r w:rsidR="007909D3">
        <w:t xml:space="preserve"> się samodzielnym i jedynym </w:t>
      </w:r>
      <w:r w:rsidR="0071495D" w:rsidRPr="0071495D">
        <w:t>uzasadnienie</w:t>
      </w:r>
      <w:r w:rsidR="00F27039">
        <w:t>m</w:t>
      </w:r>
      <w:r w:rsidR="0071495D" w:rsidRPr="0071495D">
        <w:t xml:space="preserve"> </w:t>
      </w:r>
      <w:r w:rsidR="007909D3">
        <w:t xml:space="preserve">poprawności całego procesu </w:t>
      </w:r>
      <w:r w:rsidR="00F71B12">
        <w:t xml:space="preserve">według </w:t>
      </w:r>
      <w:r w:rsidR="009F51BB">
        <w:t xml:space="preserve">własnych </w:t>
      </w:r>
      <w:r w:rsidR="00F71B12">
        <w:t xml:space="preserve">kryteriów, </w:t>
      </w:r>
      <w:r w:rsidR="00F27039">
        <w:t>które</w:t>
      </w:r>
      <w:r w:rsidR="007909D3">
        <w:t xml:space="preserve"> </w:t>
      </w:r>
      <w:r w:rsidR="00F71B12">
        <w:t xml:space="preserve">są </w:t>
      </w:r>
      <w:r w:rsidR="007909D3">
        <w:t xml:space="preserve">wcześniej </w:t>
      </w:r>
      <w:r w:rsidR="00F71B12">
        <w:t xml:space="preserve">wbudowane w model obliczeniowy. </w:t>
      </w:r>
      <w:r w:rsidR="00F27039">
        <w:t>Z</w:t>
      </w:r>
      <w:r w:rsidR="007909D3">
        <w:t xml:space="preserve"> </w:t>
      </w:r>
      <w:r w:rsidR="00867B3A">
        <w:t>taką sytuacją, p</w:t>
      </w:r>
      <w:r w:rsidR="00F71B12">
        <w:t>rowadząc</w:t>
      </w:r>
      <w:r w:rsidR="00867B3A">
        <w:t xml:space="preserve">ą </w:t>
      </w:r>
      <w:r w:rsidR="00F71B12">
        <w:t xml:space="preserve">do braku </w:t>
      </w:r>
      <w:r w:rsidR="00F27039">
        <w:t xml:space="preserve">możliwości </w:t>
      </w:r>
      <w:r w:rsidR="00F71B12">
        <w:t>o</w:t>
      </w:r>
      <w:r w:rsidR="00F27039">
        <w:t xml:space="preserve">biektywizacji </w:t>
      </w:r>
      <w:r w:rsidR="007B19B9">
        <w:t xml:space="preserve">całego </w:t>
      </w:r>
      <w:r w:rsidR="00F27039">
        <w:t xml:space="preserve">procesu wyceny </w:t>
      </w:r>
      <w:r w:rsidR="00F71B12">
        <w:t>m</w:t>
      </w:r>
      <w:r w:rsidR="009F51BB">
        <w:t xml:space="preserve">ożemy mieć </w:t>
      </w:r>
      <w:r w:rsidR="00F71B12">
        <w:t xml:space="preserve">do czynienia przy </w:t>
      </w:r>
      <w:r w:rsidR="00117914">
        <w:t xml:space="preserve">błędnym </w:t>
      </w:r>
      <w:r w:rsidR="00F71B12">
        <w:t xml:space="preserve">stosowaniu </w:t>
      </w:r>
      <w:r w:rsidR="007909D3">
        <w:t xml:space="preserve">MASR, która na obszarze nauki ma opisane </w:t>
      </w:r>
      <w:r w:rsidR="007B19B9">
        <w:t xml:space="preserve">formalnie </w:t>
      </w:r>
      <w:r w:rsidR="007909D3">
        <w:t xml:space="preserve">warunki </w:t>
      </w:r>
      <w:r w:rsidR="007B19B9">
        <w:t>umożliwiające uznanie</w:t>
      </w:r>
      <w:r w:rsidR="007909D3">
        <w:t xml:space="preserve"> pomiaru za </w:t>
      </w:r>
      <w:r w:rsidR="007909D3">
        <w:lastRenderedPageBreak/>
        <w:t>obiektywny</w:t>
      </w:r>
      <w:r w:rsidR="00F71B12">
        <w:t xml:space="preserve"> na poziomie</w:t>
      </w:r>
      <w:r w:rsidR="00F27039">
        <w:t xml:space="preserve"> narzędzi</w:t>
      </w:r>
      <w:r w:rsidR="007B19B9">
        <w:t>owym</w:t>
      </w:r>
      <w:r w:rsidR="00DD0E92">
        <w:t xml:space="preserve">, czyli </w:t>
      </w:r>
      <w:r w:rsidR="00F27039">
        <w:t xml:space="preserve">przy ocenie </w:t>
      </w:r>
      <w:r w:rsidR="00DD0E92">
        <w:t>ograniczon</w:t>
      </w:r>
      <w:r w:rsidR="00F27039">
        <w:t>ej</w:t>
      </w:r>
      <w:r w:rsidR="00DD0E92">
        <w:t xml:space="preserve"> do wymiaru umiejętności </w:t>
      </w:r>
      <w:r w:rsidR="00A02F1B">
        <w:t>[</w:t>
      </w:r>
      <w:r w:rsidR="00DD0E92" w:rsidRPr="00DD0E92">
        <w:rPr>
          <w:i/>
        </w:rPr>
        <w:t>techne</w:t>
      </w:r>
      <w:r w:rsidR="00624A61">
        <w:t>]</w:t>
      </w:r>
      <w:r w:rsidR="00D13E41">
        <w:t>.</w:t>
      </w:r>
    </w:p>
    <w:p w:rsidR="00F87A70" w:rsidRPr="00312D99" w:rsidRDefault="00F87A70" w:rsidP="00BC22C2">
      <w:pPr>
        <w:pStyle w:val="Nagwek1"/>
        <w:rPr>
          <w:szCs w:val="24"/>
        </w:rPr>
      </w:pPr>
      <w:r w:rsidRPr="00312D99">
        <w:rPr>
          <w:szCs w:val="24"/>
        </w:rPr>
        <w:t xml:space="preserve">Ramy koncepcyjne </w:t>
      </w:r>
    </w:p>
    <w:p w:rsidR="00FF69DA" w:rsidRPr="00312D99" w:rsidRDefault="00924970" w:rsidP="00BC22C2">
      <w:pPr>
        <w:pStyle w:val="tekstglowny"/>
        <w:rPr>
          <w:sz w:val="24"/>
          <w:szCs w:val="24"/>
        </w:rPr>
      </w:pPr>
      <w:r w:rsidRPr="00312D99">
        <w:rPr>
          <w:sz w:val="24"/>
          <w:szCs w:val="24"/>
        </w:rPr>
        <w:t xml:space="preserve">W publikacji porównania rozumiane są wąsko, jako sformalizowane prawnie czynności rzeczoznawców majątkowych </w:t>
      </w:r>
      <w:r w:rsidR="007B19B9" w:rsidRPr="00312D99">
        <w:rPr>
          <w:sz w:val="24"/>
          <w:szCs w:val="24"/>
        </w:rPr>
        <w:t xml:space="preserve">(praktyków) </w:t>
      </w:r>
      <w:r w:rsidRPr="00312D99">
        <w:rPr>
          <w:sz w:val="24"/>
          <w:szCs w:val="24"/>
        </w:rPr>
        <w:t>prowadzące do określenia wartości rynkowej nieruchomości</w:t>
      </w:r>
      <w:r w:rsidR="00F71B12" w:rsidRPr="00312D99">
        <w:rPr>
          <w:sz w:val="24"/>
          <w:szCs w:val="24"/>
        </w:rPr>
        <w:t xml:space="preserve"> w formie operatu szacunkowego. </w:t>
      </w:r>
      <w:r w:rsidRPr="00312D99">
        <w:rPr>
          <w:sz w:val="24"/>
          <w:szCs w:val="24"/>
        </w:rPr>
        <w:t>Wymaga to korzystania ze sposobów wyce</w:t>
      </w:r>
      <w:r w:rsidR="00FD3485" w:rsidRPr="00312D99">
        <w:rPr>
          <w:sz w:val="24"/>
          <w:szCs w:val="24"/>
        </w:rPr>
        <w:t>ny przewidzianych w przepisach [</w:t>
      </w:r>
      <w:r w:rsidRPr="00312D99">
        <w:rPr>
          <w:i/>
          <w:sz w:val="24"/>
          <w:szCs w:val="24"/>
        </w:rPr>
        <w:t>Ustawa</w:t>
      </w:r>
      <w:r w:rsidRPr="00312D99">
        <w:rPr>
          <w:sz w:val="24"/>
          <w:szCs w:val="24"/>
        </w:rPr>
        <w:t xml:space="preserve"> 1997, dział IV i </w:t>
      </w:r>
      <w:r w:rsidRPr="00312D99">
        <w:rPr>
          <w:i/>
          <w:sz w:val="24"/>
          <w:szCs w:val="24"/>
        </w:rPr>
        <w:t>Rozporządzenie</w:t>
      </w:r>
      <w:r w:rsidR="00FD3485" w:rsidRPr="00312D99">
        <w:rPr>
          <w:sz w:val="24"/>
          <w:szCs w:val="24"/>
        </w:rPr>
        <w:t xml:space="preserve"> 2004]</w:t>
      </w:r>
      <w:r w:rsidRPr="00312D99">
        <w:rPr>
          <w:sz w:val="24"/>
          <w:szCs w:val="24"/>
        </w:rPr>
        <w:t>, które w różnym stopniu pozwalają na odzwierciedlenie złożonych relacji rynkowych.</w:t>
      </w:r>
      <w:r w:rsidR="00DD0E92" w:rsidRPr="00312D99">
        <w:rPr>
          <w:sz w:val="24"/>
          <w:szCs w:val="24"/>
        </w:rPr>
        <w:t xml:space="preserve"> </w:t>
      </w:r>
      <w:r w:rsidR="00B548BE" w:rsidRPr="00312D99">
        <w:rPr>
          <w:sz w:val="24"/>
          <w:szCs w:val="24"/>
        </w:rPr>
        <w:t>W Polsce j</w:t>
      </w:r>
      <w:r w:rsidR="00DD0E92" w:rsidRPr="00312D99">
        <w:rPr>
          <w:sz w:val="24"/>
          <w:szCs w:val="24"/>
        </w:rPr>
        <w:t>edn</w:t>
      </w:r>
      <w:r w:rsidR="00B548BE" w:rsidRPr="00312D99">
        <w:rPr>
          <w:sz w:val="24"/>
          <w:szCs w:val="24"/>
        </w:rPr>
        <w:t xml:space="preserve">ą z metod zaliczonych do podejścia porównawczego </w:t>
      </w:r>
      <w:r w:rsidR="00DD0E92" w:rsidRPr="00312D99">
        <w:rPr>
          <w:sz w:val="24"/>
          <w:szCs w:val="24"/>
        </w:rPr>
        <w:t>jest MASR</w:t>
      </w:r>
      <w:r w:rsidR="00B548BE" w:rsidRPr="00312D99">
        <w:rPr>
          <w:sz w:val="24"/>
          <w:szCs w:val="24"/>
        </w:rPr>
        <w:t xml:space="preserve"> [</w:t>
      </w:r>
      <w:r w:rsidR="00B548BE" w:rsidRPr="00312D99">
        <w:rPr>
          <w:i/>
          <w:sz w:val="24"/>
          <w:szCs w:val="24"/>
        </w:rPr>
        <w:t>Rozporządzenie</w:t>
      </w:r>
      <w:r w:rsidR="00B548BE" w:rsidRPr="00312D99">
        <w:rPr>
          <w:sz w:val="24"/>
          <w:szCs w:val="24"/>
        </w:rPr>
        <w:t xml:space="preserve"> 2004, § 4, ust. 2]</w:t>
      </w:r>
      <w:r w:rsidR="009F51BB" w:rsidRPr="00312D99">
        <w:rPr>
          <w:sz w:val="24"/>
          <w:szCs w:val="24"/>
        </w:rPr>
        <w:t xml:space="preserve">. </w:t>
      </w:r>
      <w:r w:rsidR="00F71B12" w:rsidRPr="00312D99">
        <w:rPr>
          <w:sz w:val="24"/>
          <w:szCs w:val="24"/>
        </w:rPr>
        <w:t>O</w:t>
      </w:r>
      <w:r w:rsidR="007742F1" w:rsidRPr="00312D99">
        <w:rPr>
          <w:sz w:val="24"/>
          <w:szCs w:val="24"/>
        </w:rPr>
        <w:t xml:space="preserve">pisany </w:t>
      </w:r>
      <w:r w:rsidR="00F71B12" w:rsidRPr="00312D99">
        <w:rPr>
          <w:sz w:val="24"/>
          <w:szCs w:val="24"/>
        </w:rPr>
        <w:t xml:space="preserve">we wprowadzeniu pierwszy </w:t>
      </w:r>
      <w:r w:rsidR="00161882" w:rsidRPr="00312D99">
        <w:rPr>
          <w:sz w:val="24"/>
          <w:szCs w:val="24"/>
        </w:rPr>
        <w:t>obszar</w:t>
      </w:r>
      <w:r w:rsidR="00F27039" w:rsidRPr="00312D99">
        <w:rPr>
          <w:sz w:val="24"/>
          <w:szCs w:val="24"/>
        </w:rPr>
        <w:t xml:space="preserve"> metodyczny</w:t>
      </w:r>
      <w:r w:rsidR="009F51BB" w:rsidRPr="00312D99">
        <w:rPr>
          <w:sz w:val="24"/>
          <w:szCs w:val="24"/>
        </w:rPr>
        <w:t xml:space="preserve"> (</w:t>
      </w:r>
      <w:r w:rsidR="007B19B9" w:rsidRPr="00312D99">
        <w:rPr>
          <w:sz w:val="24"/>
          <w:szCs w:val="24"/>
        </w:rPr>
        <w:t xml:space="preserve">praktyki </w:t>
      </w:r>
      <w:r w:rsidR="00FD3485" w:rsidRPr="00312D99">
        <w:rPr>
          <w:sz w:val="24"/>
          <w:szCs w:val="24"/>
        </w:rPr>
        <w:t>działania ludzi</w:t>
      </w:r>
      <w:r w:rsidR="009F51BB" w:rsidRPr="00312D99">
        <w:rPr>
          <w:sz w:val="24"/>
          <w:szCs w:val="24"/>
        </w:rPr>
        <w:t>)</w:t>
      </w:r>
      <w:r w:rsidR="00FD3485" w:rsidRPr="00312D99">
        <w:rPr>
          <w:sz w:val="24"/>
          <w:szCs w:val="24"/>
        </w:rPr>
        <w:t xml:space="preserve"> </w:t>
      </w:r>
      <w:r w:rsidR="00F71B12" w:rsidRPr="00312D99">
        <w:rPr>
          <w:sz w:val="24"/>
          <w:szCs w:val="24"/>
        </w:rPr>
        <w:t>kształtuj</w:t>
      </w:r>
      <w:r w:rsidR="00FD3485" w:rsidRPr="00312D99">
        <w:rPr>
          <w:sz w:val="24"/>
          <w:szCs w:val="24"/>
        </w:rPr>
        <w:t>e</w:t>
      </w:r>
      <w:r w:rsidR="00F71B12" w:rsidRPr="00312D99">
        <w:rPr>
          <w:sz w:val="24"/>
          <w:szCs w:val="24"/>
        </w:rPr>
        <w:t xml:space="preserve"> </w:t>
      </w:r>
      <w:r w:rsidR="00161882" w:rsidRPr="00312D99">
        <w:rPr>
          <w:sz w:val="24"/>
          <w:szCs w:val="24"/>
        </w:rPr>
        <w:t>porówn</w:t>
      </w:r>
      <w:r w:rsidR="007B19B9" w:rsidRPr="00312D99">
        <w:rPr>
          <w:sz w:val="24"/>
          <w:szCs w:val="24"/>
        </w:rPr>
        <w:t xml:space="preserve">ania </w:t>
      </w:r>
      <w:r w:rsidR="00FD3485" w:rsidRPr="00312D99">
        <w:rPr>
          <w:sz w:val="24"/>
          <w:szCs w:val="24"/>
        </w:rPr>
        <w:t xml:space="preserve">w analogii </w:t>
      </w:r>
      <w:r w:rsidR="00161882" w:rsidRPr="00312D99">
        <w:rPr>
          <w:sz w:val="24"/>
          <w:szCs w:val="24"/>
        </w:rPr>
        <w:t xml:space="preserve">do </w:t>
      </w:r>
      <w:r w:rsidR="00D13E41" w:rsidRPr="00312D99">
        <w:rPr>
          <w:sz w:val="24"/>
          <w:szCs w:val="24"/>
        </w:rPr>
        <w:t>świata sztuki</w:t>
      </w:r>
      <w:r w:rsidR="00FD3485" w:rsidRPr="00312D99">
        <w:rPr>
          <w:sz w:val="24"/>
          <w:szCs w:val="24"/>
        </w:rPr>
        <w:t xml:space="preserve"> i</w:t>
      </w:r>
      <w:r w:rsidR="009F51BB" w:rsidRPr="00312D99">
        <w:rPr>
          <w:sz w:val="24"/>
          <w:szCs w:val="24"/>
        </w:rPr>
        <w:t> </w:t>
      </w:r>
      <w:r w:rsidR="00FD3485" w:rsidRPr="00312D99">
        <w:rPr>
          <w:sz w:val="24"/>
          <w:szCs w:val="24"/>
        </w:rPr>
        <w:t xml:space="preserve">poznania typu </w:t>
      </w:r>
      <w:r w:rsidR="00FD3485" w:rsidRPr="00312D99">
        <w:rPr>
          <w:i/>
          <w:sz w:val="24"/>
          <w:szCs w:val="24"/>
        </w:rPr>
        <w:t xml:space="preserve">doksa </w:t>
      </w:r>
      <w:r w:rsidR="00DD0E92" w:rsidRPr="00312D99">
        <w:rPr>
          <w:sz w:val="24"/>
          <w:szCs w:val="24"/>
        </w:rPr>
        <w:t>z</w:t>
      </w:r>
      <w:r w:rsidR="009F51BB" w:rsidRPr="00312D99">
        <w:rPr>
          <w:sz w:val="24"/>
          <w:szCs w:val="24"/>
        </w:rPr>
        <w:t> </w:t>
      </w:r>
      <w:r w:rsidR="00DD0E92" w:rsidRPr="00312D99">
        <w:rPr>
          <w:sz w:val="24"/>
          <w:szCs w:val="24"/>
        </w:rPr>
        <w:t xml:space="preserve">problemami wyobrażeń i wiary oraz poznawania pośredniego </w:t>
      </w:r>
      <w:r w:rsidR="009F51BB" w:rsidRPr="00312D99">
        <w:rPr>
          <w:sz w:val="24"/>
          <w:szCs w:val="24"/>
        </w:rPr>
        <w:t>lub</w:t>
      </w:r>
      <w:r w:rsidR="00DD0E92" w:rsidRPr="00312D99">
        <w:rPr>
          <w:sz w:val="24"/>
          <w:szCs w:val="24"/>
        </w:rPr>
        <w:t xml:space="preserve"> bezpośredniego</w:t>
      </w:r>
      <w:r w:rsidR="00FD3485" w:rsidRPr="00312D99">
        <w:rPr>
          <w:sz w:val="24"/>
          <w:szCs w:val="24"/>
        </w:rPr>
        <w:t xml:space="preserve">. Jest to </w:t>
      </w:r>
      <w:r w:rsidR="00B548BE" w:rsidRPr="00312D99">
        <w:rPr>
          <w:sz w:val="24"/>
          <w:szCs w:val="24"/>
        </w:rPr>
        <w:t>bliskie naśladowania</w:t>
      </w:r>
      <w:r w:rsidR="00D13E41" w:rsidRPr="00312D99">
        <w:rPr>
          <w:sz w:val="24"/>
          <w:szCs w:val="24"/>
        </w:rPr>
        <w:t xml:space="preserve"> natury i </w:t>
      </w:r>
      <w:r w:rsidR="00982BF1" w:rsidRPr="00312D99">
        <w:rPr>
          <w:sz w:val="24"/>
          <w:szCs w:val="24"/>
        </w:rPr>
        <w:t>prób</w:t>
      </w:r>
      <w:r w:rsidR="00B548BE" w:rsidRPr="00312D99">
        <w:rPr>
          <w:sz w:val="24"/>
          <w:szCs w:val="24"/>
        </w:rPr>
        <w:t>y</w:t>
      </w:r>
      <w:r w:rsidR="00982BF1" w:rsidRPr="00312D99">
        <w:rPr>
          <w:sz w:val="24"/>
          <w:szCs w:val="24"/>
        </w:rPr>
        <w:t xml:space="preserve"> </w:t>
      </w:r>
      <w:r w:rsidR="00DD0E92" w:rsidRPr="00312D99">
        <w:rPr>
          <w:sz w:val="24"/>
          <w:szCs w:val="24"/>
        </w:rPr>
        <w:t xml:space="preserve">pośredniego </w:t>
      </w:r>
      <w:r w:rsidR="00982BF1" w:rsidRPr="00312D99">
        <w:rPr>
          <w:sz w:val="24"/>
          <w:szCs w:val="24"/>
        </w:rPr>
        <w:t xml:space="preserve">odwzorowania </w:t>
      </w:r>
      <w:r w:rsidR="00D13E41" w:rsidRPr="00312D99">
        <w:rPr>
          <w:sz w:val="24"/>
          <w:szCs w:val="24"/>
        </w:rPr>
        <w:t xml:space="preserve">umiejętności </w:t>
      </w:r>
      <w:r w:rsidR="00651E53" w:rsidRPr="00312D99">
        <w:rPr>
          <w:sz w:val="24"/>
          <w:szCs w:val="24"/>
        </w:rPr>
        <w:t xml:space="preserve">rynkowych </w:t>
      </w:r>
      <w:r w:rsidR="00FE6BFB" w:rsidRPr="00312D99">
        <w:rPr>
          <w:sz w:val="24"/>
          <w:szCs w:val="24"/>
        </w:rPr>
        <w:t xml:space="preserve">człowieka, </w:t>
      </w:r>
      <w:r w:rsidR="007B5138" w:rsidRPr="00312D99">
        <w:rPr>
          <w:sz w:val="24"/>
          <w:szCs w:val="24"/>
        </w:rPr>
        <w:t xml:space="preserve">który pomimo zwiększającego się interwencjonizmu, nie utracił doświadczenia i wiary, że rynek </w:t>
      </w:r>
      <w:r w:rsidR="00FE6BFB" w:rsidRPr="00312D99">
        <w:rPr>
          <w:sz w:val="24"/>
          <w:szCs w:val="24"/>
        </w:rPr>
        <w:t>prowadzi</w:t>
      </w:r>
      <w:r w:rsidR="007B5138" w:rsidRPr="00312D99">
        <w:rPr>
          <w:sz w:val="24"/>
          <w:szCs w:val="24"/>
        </w:rPr>
        <w:t xml:space="preserve"> </w:t>
      </w:r>
      <w:r w:rsidR="00FE6BFB" w:rsidRPr="00312D99">
        <w:rPr>
          <w:sz w:val="24"/>
          <w:szCs w:val="24"/>
        </w:rPr>
        <w:t>do wyniku gry o sumie dodatniej i w ten sposób tworzy</w:t>
      </w:r>
      <w:r w:rsidR="007742F1" w:rsidRPr="00312D99">
        <w:rPr>
          <w:sz w:val="24"/>
          <w:szCs w:val="24"/>
        </w:rPr>
        <w:t xml:space="preserve"> </w:t>
      </w:r>
      <w:r w:rsidR="00FE6BFB" w:rsidRPr="00312D99">
        <w:rPr>
          <w:sz w:val="24"/>
          <w:szCs w:val="24"/>
        </w:rPr>
        <w:t xml:space="preserve">się bogactwo </w:t>
      </w:r>
      <w:r w:rsidR="00FD3485" w:rsidRPr="00312D99">
        <w:rPr>
          <w:sz w:val="24"/>
          <w:szCs w:val="24"/>
        </w:rPr>
        <w:t>[</w:t>
      </w:r>
      <w:r w:rsidR="00982BF1" w:rsidRPr="00312D99">
        <w:rPr>
          <w:sz w:val="24"/>
          <w:szCs w:val="24"/>
        </w:rPr>
        <w:t>A</w:t>
      </w:r>
      <w:r w:rsidR="00611F1D" w:rsidRPr="00312D99">
        <w:rPr>
          <w:sz w:val="24"/>
          <w:szCs w:val="24"/>
        </w:rPr>
        <w:t>y</w:t>
      </w:r>
      <w:r w:rsidR="007B5138" w:rsidRPr="00312D99">
        <w:rPr>
          <w:sz w:val="24"/>
          <w:szCs w:val="24"/>
        </w:rPr>
        <w:t>ou 2010</w:t>
      </w:r>
      <w:r w:rsidR="00FD3485" w:rsidRPr="00312D99">
        <w:rPr>
          <w:sz w:val="24"/>
          <w:szCs w:val="24"/>
        </w:rPr>
        <w:t>]</w:t>
      </w:r>
      <w:r w:rsidR="00982BF1" w:rsidRPr="00312D99">
        <w:rPr>
          <w:sz w:val="24"/>
          <w:szCs w:val="24"/>
        </w:rPr>
        <w:t>. D</w:t>
      </w:r>
      <w:r w:rsidR="00161882" w:rsidRPr="00312D99">
        <w:rPr>
          <w:sz w:val="24"/>
          <w:szCs w:val="24"/>
        </w:rPr>
        <w:t xml:space="preserve">rugi </w:t>
      </w:r>
      <w:r w:rsidR="00FD3485" w:rsidRPr="00312D99">
        <w:rPr>
          <w:sz w:val="24"/>
          <w:szCs w:val="24"/>
        </w:rPr>
        <w:t xml:space="preserve">obszar </w:t>
      </w:r>
      <w:r w:rsidR="00161882" w:rsidRPr="00312D99">
        <w:rPr>
          <w:sz w:val="24"/>
          <w:szCs w:val="24"/>
        </w:rPr>
        <w:t>do</w:t>
      </w:r>
      <w:r w:rsidR="00982BF1" w:rsidRPr="00312D99">
        <w:rPr>
          <w:sz w:val="24"/>
          <w:szCs w:val="24"/>
        </w:rPr>
        <w:t xml:space="preserve">tyczy </w:t>
      </w:r>
      <w:r w:rsidR="006E28F9" w:rsidRPr="00312D99">
        <w:rPr>
          <w:sz w:val="24"/>
          <w:szCs w:val="24"/>
        </w:rPr>
        <w:t xml:space="preserve">pomiaru </w:t>
      </w:r>
      <w:r w:rsidR="00F27039" w:rsidRPr="00312D99">
        <w:rPr>
          <w:sz w:val="24"/>
          <w:szCs w:val="24"/>
        </w:rPr>
        <w:t xml:space="preserve">ścisłego i </w:t>
      </w:r>
      <w:r w:rsidR="00590332" w:rsidRPr="00312D99">
        <w:rPr>
          <w:sz w:val="24"/>
          <w:szCs w:val="24"/>
        </w:rPr>
        <w:t>dokładnego</w:t>
      </w:r>
      <w:r w:rsidR="00DD0E92" w:rsidRPr="00312D99">
        <w:rPr>
          <w:sz w:val="24"/>
          <w:szCs w:val="24"/>
        </w:rPr>
        <w:t xml:space="preserve"> </w:t>
      </w:r>
      <w:r w:rsidR="009F51BB" w:rsidRPr="00312D99">
        <w:rPr>
          <w:sz w:val="24"/>
          <w:szCs w:val="24"/>
        </w:rPr>
        <w:t>(</w:t>
      </w:r>
      <w:r w:rsidR="00DD0E92" w:rsidRPr="00312D99">
        <w:rPr>
          <w:sz w:val="24"/>
          <w:szCs w:val="24"/>
        </w:rPr>
        <w:t xml:space="preserve">poznania typu </w:t>
      </w:r>
      <w:r w:rsidR="00DD0E92" w:rsidRPr="00312D99">
        <w:rPr>
          <w:i/>
          <w:sz w:val="24"/>
          <w:szCs w:val="24"/>
        </w:rPr>
        <w:t>epistyme</w:t>
      </w:r>
      <w:r w:rsidR="009F51BB" w:rsidRPr="00312D99">
        <w:rPr>
          <w:sz w:val="24"/>
          <w:szCs w:val="24"/>
        </w:rPr>
        <w:t>)</w:t>
      </w:r>
      <w:r w:rsidR="00651E53" w:rsidRPr="00312D99">
        <w:rPr>
          <w:sz w:val="24"/>
          <w:szCs w:val="24"/>
        </w:rPr>
        <w:t xml:space="preserve">, uznawanego za synonim </w:t>
      </w:r>
      <w:r w:rsidR="00DD0E92" w:rsidRPr="00312D99">
        <w:rPr>
          <w:sz w:val="24"/>
          <w:szCs w:val="24"/>
        </w:rPr>
        <w:t>wiedzy pewnej i</w:t>
      </w:r>
      <w:r w:rsidR="00F27039" w:rsidRPr="00312D99">
        <w:rPr>
          <w:sz w:val="24"/>
          <w:szCs w:val="24"/>
        </w:rPr>
        <w:t> </w:t>
      </w:r>
      <w:r w:rsidR="00826CE3" w:rsidRPr="00312D99">
        <w:rPr>
          <w:sz w:val="24"/>
          <w:szCs w:val="24"/>
        </w:rPr>
        <w:t xml:space="preserve">pomiaru </w:t>
      </w:r>
      <w:r w:rsidR="00651E53" w:rsidRPr="00312D99">
        <w:rPr>
          <w:sz w:val="24"/>
          <w:szCs w:val="24"/>
        </w:rPr>
        <w:t xml:space="preserve">naukowego, </w:t>
      </w:r>
      <w:r w:rsidR="00672F47" w:rsidRPr="00312D99">
        <w:rPr>
          <w:sz w:val="24"/>
          <w:szCs w:val="24"/>
        </w:rPr>
        <w:t xml:space="preserve">właściwego </w:t>
      </w:r>
      <w:r w:rsidR="006E28F9" w:rsidRPr="00312D99">
        <w:rPr>
          <w:sz w:val="24"/>
          <w:szCs w:val="24"/>
        </w:rPr>
        <w:t xml:space="preserve">dla nauk </w:t>
      </w:r>
      <w:r w:rsidR="000E5F02" w:rsidRPr="00312D99">
        <w:rPr>
          <w:sz w:val="24"/>
          <w:szCs w:val="24"/>
        </w:rPr>
        <w:t>ścisłych np. fizyki, mechaniki</w:t>
      </w:r>
      <w:r w:rsidR="007742F1" w:rsidRPr="00312D99">
        <w:rPr>
          <w:sz w:val="24"/>
          <w:szCs w:val="24"/>
        </w:rPr>
        <w:t>.</w:t>
      </w:r>
      <w:r w:rsidR="000E5F02" w:rsidRPr="00312D99">
        <w:rPr>
          <w:sz w:val="24"/>
          <w:szCs w:val="24"/>
        </w:rPr>
        <w:t xml:space="preserve"> </w:t>
      </w:r>
      <w:r w:rsidR="00826CE3" w:rsidRPr="00312D99">
        <w:rPr>
          <w:sz w:val="24"/>
          <w:szCs w:val="24"/>
        </w:rPr>
        <w:t>K</w:t>
      </w:r>
      <w:r w:rsidR="00651E53" w:rsidRPr="00312D99">
        <w:rPr>
          <w:sz w:val="24"/>
          <w:szCs w:val="24"/>
        </w:rPr>
        <w:t>orzysta</w:t>
      </w:r>
      <w:r w:rsidR="00DD0E92" w:rsidRPr="00312D99">
        <w:rPr>
          <w:sz w:val="24"/>
          <w:szCs w:val="24"/>
        </w:rPr>
        <w:t xml:space="preserve"> się tam </w:t>
      </w:r>
      <w:r w:rsidR="00651E53" w:rsidRPr="00312D99">
        <w:rPr>
          <w:sz w:val="24"/>
          <w:szCs w:val="24"/>
        </w:rPr>
        <w:t>metodologicznie z</w:t>
      </w:r>
      <w:r w:rsidR="000E5F02" w:rsidRPr="00312D99">
        <w:rPr>
          <w:sz w:val="24"/>
          <w:szCs w:val="24"/>
        </w:rPr>
        <w:t> </w:t>
      </w:r>
      <w:r w:rsidR="00651E53" w:rsidRPr="00312D99">
        <w:rPr>
          <w:sz w:val="24"/>
          <w:szCs w:val="24"/>
        </w:rPr>
        <w:t xml:space="preserve"> eksperymentów kontro</w:t>
      </w:r>
      <w:r w:rsidR="000E5F02" w:rsidRPr="00312D99">
        <w:rPr>
          <w:sz w:val="24"/>
          <w:szCs w:val="24"/>
        </w:rPr>
        <w:t>lowanych</w:t>
      </w:r>
      <w:r w:rsidR="00826CE3" w:rsidRPr="00312D99">
        <w:rPr>
          <w:sz w:val="24"/>
          <w:szCs w:val="24"/>
        </w:rPr>
        <w:t xml:space="preserve">, które zapewniają </w:t>
      </w:r>
      <w:r w:rsidR="006E28F9" w:rsidRPr="00312D99">
        <w:rPr>
          <w:sz w:val="24"/>
          <w:szCs w:val="24"/>
        </w:rPr>
        <w:t xml:space="preserve">wysoką </w:t>
      </w:r>
      <w:r w:rsidR="00826CE3" w:rsidRPr="00312D99">
        <w:rPr>
          <w:sz w:val="24"/>
          <w:szCs w:val="24"/>
        </w:rPr>
        <w:t xml:space="preserve">formalną </w:t>
      </w:r>
      <w:r w:rsidR="00117914" w:rsidRPr="00312D99">
        <w:rPr>
          <w:sz w:val="24"/>
          <w:szCs w:val="24"/>
        </w:rPr>
        <w:t>pewność</w:t>
      </w:r>
      <w:r w:rsidR="006E28F9" w:rsidRPr="00312D99">
        <w:rPr>
          <w:sz w:val="24"/>
          <w:szCs w:val="24"/>
        </w:rPr>
        <w:t xml:space="preserve"> wyników uzyskiwanych dzięki zastosowaniu dobrych narzędzi</w:t>
      </w:r>
      <w:r w:rsidR="009F51BB" w:rsidRPr="00312D99">
        <w:rPr>
          <w:sz w:val="24"/>
          <w:szCs w:val="24"/>
        </w:rPr>
        <w:t xml:space="preserve"> </w:t>
      </w:r>
      <w:r w:rsidR="007B19B9" w:rsidRPr="00312D99">
        <w:rPr>
          <w:sz w:val="24"/>
          <w:szCs w:val="24"/>
        </w:rPr>
        <w:t xml:space="preserve">do </w:t>
      </w:r>
      <w:r w:rsidR="009F51BB" w:rsidRPr="00312D99">
        <w:rPr>
          <w:sz w:val="24"/>
          <w:szCs w:val="24"/>
        </w:rPr>
        <w:t>pomiaru</w:t>
      </w:r>
      <w:r w:rsidR="006E28F9" w:rsidRPr="00312D99">
        <w:rPr>
          <w:sz w:val="24"/>
          <w:szCs w:val="24"/>
        </w:rPr>
        <w:t>.</w:t>
      </w:r>
      <w:r w:rsidR="00651E53" w:rsidRPr="00312D99">
        <w:rPr>
          <w:sz w:val="24"/>
          <w:szCs w:val="24"/>
        </w:rPr>
        <w:t xml:space="preserve"> </w:t>
      </w:r>
      <w:r w:rsidR="00DD0E92" w:rsidRPr="00312D99">
        <w:rPr>
          <w:sz w:val="24"/>
          <w:szCs w:val="24"/>
        </w:rPr>
        <w:t xml:space="preserve">Wskazane dwa obszary inspirują </w:t>
      </w:r>
      <w:r w:rsidR="00B548BE" w:rsidRPr="00312D99">
        <w:rPr>
          <w:sz w:val="24"/>
          <w:szCs w:val="24"/>
        </w:rPr>
        <w:t xml:space="preserve">procesy </w:t>
      </w:r>
      <w:r w:rsidR="00651E53" w:rsidRPr="00312D99">
        <w:rPr>
          <w:sz w:val="24"/>
          <w:szCs w:val="24"/>
        </w:rPr>
        <w:t>porówn</w:t>
      </w:r>
      <w:r w:rsidR="00DD0E92" w:rsidRPr="00312D99">
        <w:rPr>
          <w:sz w:val="24"/>
          <w:szCs w:val="24"/>
        </w:rPr>
        <w:t>ywani</w:t>
      </w:r>
      <w:r w:rsidR="00B548BE" w:rsidRPr="00312D99">
        <w:rPr>
          <w:sz w:val="24"/>
          <w:szCs w:val="24"/>
        </w:rPr>
        <w:t>a</w:t>
      </w:r>
      <w:r w:rsidR="00DD0E92" w:rsidRPr="00312D99">
        <w:rPr>
          <w:sz w:val="24"/>
          <w:szCs w:val="24"/>
        </w:rPr>
        <w:t xml:space="preserve"> </w:t>
      </w:r>
      <w:r w:rsidR="00651E53" w:rsidRPr="00312D99">
        <w:rPr>
          <w:sz w:val="24"/>
          <w:szCs w:val="24"/>
        </w:rPr>
        <w:t>w</w:t>
      </w:r>
      <w:r w:rsidR="00ED7775" w:rsidRPr="00312D99">
        <w:rPr>
          <w:sz w:val="24"/>
          <w:szCs w:val="24"/>
        </w:rPr>
        <w:t> </w:t>
      </w:r>
      <w:r w:rsidR="00651E53" w:rsidRPr="00312D99">
        <w:rPr>
          <w:sz w:val="24"/>
          <w:szCs w:val="24"/>
        </w:rPr>
        <w:t xml:space="preserve">szacowaniu nieruchomości </w:t>
      </w:r>
      <w:r w:rsidR="009F51BB" w:rsidRPr="00312D99">
        <w:rPr>
          <w:sz w:val="24"/>
          <w:szCs w:val="24"/>
        </w:rPr>
        <w:t>i</w:t>
      </w:r>
      <w:r w:rsidR="00117914" w:rsidRPr="00312D99">
        <w:rPr>
          <w:sz w:val="24"/>
          <w:szCs w:val="24"/>
        </w:rPr>
        <w:t> </w:t>
      </w:r>
      <w:r w:rsidR="00651E53" w:rsidRPr="00312D99">
        <w:rPr>
          <w:sz w:val="24"/>
          <w:szCs w:val="24"/>
        </w:rPr>
        <w:t>sytu</w:t>
      </w:r>
      <w:r w:rsidR="00DD0E92" w:rsidRPr="00312D99">
        <w:rPr>
          <w:sz w:val="24"/>
          <w:szCs w:val="24"/>
        </w:rPr>
        <w:t xml:space="preserve">ują działalność </w:t>
      </w:r>
      <w:r w:rsidR="00B548BE" w:rsidRPr="00312D99">
        <w:rPr>
          <w:sz w:val="24"/>
          <w:szCs w:val="24"/>
        </w:rPr>
        <w:t xml:space="preserve">praktyków </w:t>
      </w:r>
      <w:r w:rsidR="009F51BB" w:rsidRPr="00312D99">
        <w:rPr>
          <w:sz w:val="24"/>
          <w:szCs w:val="24"/>
        </w:rPr>
        <w:t xml:space="preserve">bliżej </w:t>
      </w:r>
      <w:r w:rsidR="00DD0E92" w:rsidRPr="00312D99">
        <w:rPr>
          <w:sz w:val="24"/>
          <w:szCs w:val="24"/>
        </w:rPr>
        <w:t>„</w:t>
      </w:r>
      <w:r w:rsidR="00651E53" w:rsidRPr="00312D99">
        <w:rPr>
          <w:sz w:val="24"/>
          <w:szCs w:val="24"/>
        </w:rPr>
        <w:t>sztuki</w:t>
      </w:r>
      <w:r w:rsidR="00DD0E92" w:rsidRPr="00312D99">
        <w:rPr>
          <w:sz w:val="24"/>
          <w:szCs w:val="24"/>
        </w:rPr>
        <w:t>”</w:t>
      </w:r>
      <w:r w:rsidR="00ED7775" w:rsidRPr="00312D99">
        <w:rPr>
          <w:sz w:val="24"/>
          <w:szCs w:val="24"/>
        </w:rPr>
        <w:t xml:space="preserve"> (</w:t>
      </w:r>
      <w:r w:rsidR="00B548BE" w:rsidRPr="00312D99">
        <w:rPr>
          <w:sz w:val="24"/>
          <w:szCs w:val="24"/>
        </w:rPr>
        <w:t>wrażeń</w:t>
      </w:r>
      <w:r w:rsidR="00ED7775" w:rsidRPr="00312D99">
        <w:rPr>
          <w:sz w:val="24"/>
          <w:szCs w:val="24"/>
        </w:rPr>
        <w:t>)</w:t>
      </w:r>
      <w:r w:rsidR="00B548BE" w:rsidRPr="00312D99">
        <w:rPr>
          <w:sz w:val="24"/>
          <w:szCs w:val="24"/>
        </w:rPr>
        <w:t xml:space="preserve"> </w:t>
      </w:r>
      <w:r w:rsidR="00651E53" w:rsidRPr="00312D99">
        <w:rPr>
          <w:sz w:val="24"/>
          <w:szCs w:val="24"/>
        </w:rPr>
        <w:t xml:space="preserve">lub </w:t>
      </w:r>
      <w:r w:rsidR="00DD0E92" w:rsidRPr="00312D99">
        <w:rPr>
          <w:sz w:val="24"/>
          <w:szCs w:val="24"/>
        </w:rPr>
        <w:t>„</w:t>
      </w:r>
      <w:r w:rsidR="00651E53" w:rsidRPr="00312D99">
        <w:rPr>
          <w:sz w:val="24"/>
          <w:szCs w:val="24"/>
        </w:rPr>
        <w:t>nauki</w:t>
      </w:r>
      <w:r w:rsidR="00DD0E92" w:rsidRPr="00312D99">
        <w:rPr>
          <w:sz w:val="24"/>
          <w:szCs w:val="24"/>
        </w:rPr>
        <w:t>”</w:t>
      </w:r>
      <w:r w:rsidR="00651E53" w:rsidRPr="00312D99">
        <w:rPr>
          <w:sz w:val="24"/>
          <w:szCs w:val="24"/>
        </w:rPr>
        <w:t xml:space="preserve"> </w:t>
      </w:r>
      <w:r w:rsidR="00ED7775" w:rsidRPr="00312D99">
        <w:rPr>
          <w:sz w:val="24"/>
          <w:szCs w:val="24"/>
        </w:rPr>
        <w:t>(</w:t>
      </w:r>
      <w:r w:rsidR="00651E53" w:rsidRPr="00312D99">
        <w:rPr>
          <w:sz w:val="24"/>
          <w:szCs w:val="24"/>
        </w:rPr>
        <w:t>ścisłości</w:t>
      </w:r>
      <w:r w:rsidR="00ED7775" w:rsidRPr="00312D99">
        <w:rPr>
          <w:sz w:val="24"/>
          <w:szCs w:val="24"/>
        </w:rPr>
        <w:t>)</w:t>
      </w:r>
      <w:r w:rsidR="00826CE3" w:rsidRPr="00312D99">
        <w:rPr>
          <w:sz w:val="24"/>
          <w:szCs w:val="24"/>
        </w:rPr>
        <w:t>.</w:t>
      </w:r>
      <w:r w:rsidR="009F51BB" w:rsidRPr="00312D99">
        <w:rPr>
          <w:sz w:val="24"/>
          <w:szCs w:val="24"/>
        </w:rPr>
        <w:t xml:space="preserve"> MASR</w:t>
      </w:r>
      <w:r w:rsidR="00ED7775" w:rsidRPr="00312D99">
        <w:rPr>
          <w:sz w:val="24"/>
          <w:szCs w:val="24"/>
        </w:rPr>
        <w:t xml:space="preserve">, </w:t>
      </w:r>
      <w:r w:rsidR="009F51BB" w:rsidRPr="00312D99">
        <w:rPr>
          <w:sz w:val="24"/>
          <w:szCs w:val="24"/>
        </w:rPr>
        <w:t>w tym ujęciu</w:t>
      </w:r>
      <w:r w:rsidR="00ED7775" w:rsidRPr="00312D99">
        <w:rPr>
          <w:sz w:val="24"/>
          <w:szCs w:val="24"/>
        </w:rPr>
        <w:t>,</w:t>
      </w:r>
      <w:r w:rsidR="009F51BB" w:rsidRPr="00312D99">
        <w:rPr>
          <w:sz w:val="24"/>
          <w:szCs w:val="24"/>
        </w:rPr>
        <w:t xml:space="preserve"> </w:t>
      </w:r>
      <w:r w:rsidR="00ED7775" w:rsidRPr="00312D99">
        <w:rPr>
          <w:sz w:val="24"/>
          <w:szCs w:val="24"/>
        </w:rPr>
        <w:t xml:space="preserve">formalnie </w:t>
      </w:r>
      <w:r w:rsidR="009F51BB" w:rsidRPr="00312D99">
        <w:rPr>
          <w:sz w:val="24"/>
          <w:szCs w:val="24"/>
        </w:rPr>
        <w:t xml:space="preserve">zbliża </w:t>
      </w:r>
      <w:r w:rsidR="007B19B9" w:rsidRPr="00312D99">
        <w:rPr>
          <w:sz w:val="24"/>
          <w:szCs w:val="24"/>
        </w:rPr>
        <w:t xml:space="preserve">się </w:t>
      </w:r>
      <w:r w:rsidR="009F51BB" w:rsidRPr="00312D99">
        <w:rPr>
          <w:sz w:val="24"/>
          <w:szCs w:val="24"/>
        </w:rPr>
        <w:t xml:space="preserve">do </w:t>
      </w:r>
      <w:r w:rsidR="00ED7775" w:rsidRPr="00312D99">
        <w:rPr>
          <w:sz w:val="24"/>
          <w:szCs w:val="24"/>
        </w:rPr>
        <w:t xml:space="preserve">nauki, poznania ścisłego </w:t>
      </w:r>
      <w:r w:rsidR="00171BD5" w:rsidRPr="00312D99">
        <w:rPr>
          <w:sz w:val="24"/>
          <w:szCs w:val="24"/>
        </w:rPr>
        <w:t>i</w:t>
      </w:r>
      <w:r w:rsidR="00ED7775" w:rsidRPr="00312D99">
        <w:rPr>
          <w:sz w:val="24"/>
          <w:szCs w:val="24"/>
        </w:rPr>
        <w:t> </w:t>
      </w:r>
      <w:r w:rsidR="00171BD5" w:rsidRPr="00312D99">
        <w:rPr>
          <w:sz w:val="24"/>
          <w:szCs w:val="24"/>
        </w:rPr>
        <w:t xml:space="preserve">niezawodnego </w:t>
      </w:r>
      <w:r w:rsidR="00ED7775" w:rsidRPr="00312D99">
        <w:rPr>
          <w:sz w:val="24"/>
          <w:szCs w:val="24"/>
        </w:rPr>
        <w:t xml:space="preserve">dzięki </w:t>
      </w:r>
      <w:r w:rsidR="00826CE3" w:rsidRPr="00312D99">
        <w:rPr>
          <w:sz w:val="24"/>
          <w:szCs w:val="24"/>
        </w:rPr>
        <w:t>stosowan</w:t>
      </w:r>
      <w:r w:rsidR="00ED7775" w:rsidRPr="00312D99">
        <w:rPr>
          <w:sz w:val="24"/>
          <w:szCs w:val="24"/>
        </w:rPr>
        <w:t>iu</w:t>
      </w:r>
      <w:r w:rsidR="00826CE3" w:rsidRPr="00312D99">
        <w:rPr>
          <w:sz w:val="24"/>
          <w:szCs w:val="24"/>
        </w:rPr>
        <w:t xml:space="preserve"> </w:t>
      </w:r>
      <w:r w:rsidR="002F5E0C" w:rsidRPr="00312D99">
        <w:rPr>
          <w:sz w:val="24"/>
          <w:szCs w:val="24"/>
        </w:rPr>
        <w:t>naukow</w:t>
      </w:r>
      <w:r w:rsidR="00117914" w:rsidRPr="00312D99">
        <w:rPr>
          <w:sz w:val="24"/>
          <w:szCs w:val="24"/>
        </w:rPr>
        <w:t xml:space="preserve">ych </w:t>
      </w:r>
      <w:r w:rsidR="00826CE3" w:rsidRPr="00312D99">
        <w:rPr>
          <w:sz w:val="24"/>
          <w:szCs w:val="24"/>
        </w:rPr>
        <w:t>narzędzi</w:t>
      </w:r>
      <w:r w:rsidR="00ED7775" w:rsidRPr="00312D99">
        <w:rPr>
          <w:sz w:val="24"/>
          <w:szCs w:val="24"/>
        </w:rPr>
        <w:t>.</w:t>
      </w:r>
      <w:r w:rsidR="00651E53" w:rsidRPr="00312D99">
        <w:rPr>
          <w:sz w:val="24"/>
          <w:szCs w:val="24"/>
        </w:rPr>
        <w:t xml:space="preserve"> </w:t>
      </w:r>
      <w:r w:rsidR="00F0767C" w:rsidRPr="00312D99">
        <w:rPr>
          <w:sz w:val="24"/>
          <w:szCs w:val="24"/>
        </w:rPr>
        <w:t xml:space="preserve">Przeniesienie wprost do szacowania nieruchomości </w:t>
      </w:r>
      <w:r w:rsidR="007742F1" w:rsidRPr="00312D99">
        <w:rPr>
          <w:sz w:val="24"/>
          <w:szCs w:val="24"/>
        </w:rPr>
        <w:t xml:space="preserve">metod </w:t>
      </w:r>
      <w:r w:rsidR="007C2C50" w:rsidRPr="00312D99">
        <w:rPr>
          <w:sz w:val="24"/>
          <w:szCs w:val="24"/>
        </w:rPr>
        <w:t>wykorzystywanych w </w:t>
      </w:r>
      <w:r w:rsidR="00F0767C" w:rsidRPr="00312D99">
        <w:rPr>
          <w:sz w:val="24"/>
          <w:szCs w:val="24"/>
        </w:rPr>
        <w:t>doświadczalnych dyscyplinach naukowych nie jest uzasadnione</w:t>
      </w:r>
      <w:r w:rsidR="00D735A8" w:rsidRPr="00312D99">
        <w:rPr>
          <w:sz w:val="24"/>
          <w:szCs w:val="24"/>
        </w:rPr>
        <w:t>,</w:t>
      </w:r>
      <w:r w:rsidR="00F0767C" w:rsidRPr="00312D99">
        <w:rPr>
          <w:sz w:val="24"/>
          <w:szCs w:val="24"/>
        </w:rPr>
        <w:t xml:space="preserve"> ale korzystanie z dorobku metod</w:t>
      </w:r>
      <w:r w:rsidR="00D735A8" w:rsidRPr="00312D99">
        <w:rPr>
          <w:sz w:val="24"/>
          <w:szCs w:val="24"/>
        </w:rPr>
        <w:t xml:space="preserve">ologicznego </w:t>
      </w:r>
      <w:r w:rsidR="00F0767C" w:rsidRPr="00312D99">
        <w:rPr>
          <w:sz w:val="24"/>
          <w:szCs w:val="24"/>
        </w:rPr>
        <w:t xml:space="preserve">ekonomii </w:t>
      </w:r>
      <w:r w:rsidR="00F27039" w:rsidRPr="00312D99">
        <w:rPr>
          <w:sz w:val="24"/>
          <w:szCs w:val="24"/>
        </w:rPr>
        <w:t xml:space="preserve">jest </w:t>
      </w:r>
      <w:r w:rsidR="00D735A8" w:rsidRPr="00312D99">
        <w:rPr>
          <w:sz w:val="24"/>
          <w:szCs w:val="24"/>
        </w:rPr>
        <w:t>uargumentowane</w:t>
      </w:r>
      <w:r w:rsidR="00F0767C" w:rsidRPr="00312D99">
        <w:rPr>
          <w:sz w:val="24"/>
          <w:szCs w:val="24"/>
        </w:rPr>
        <w:t xml:space="preserve">, gdyż </w:t>
      </w:r>
      <w:r w:rsidR="007742F1" w:rsidRPr="00312D99">
        <w:rPr>
          <w:sz w:val="24"/>
          <w:szCs w:val="24"/>
        </w:rPr>
        <w:t xml:space="preserve">teoria szacowania nieruchomości zaczyna się </w:t>
      </w:r>
      <w:r w:rsidR="002F5E0C" w:rsidRPr="00312D99">
        <w:rPr>
          <w:sz w:val="24"/>
          <w:szCs w:val="24"/>
        </w:rPr>
        <w:t>od definiowania</w:t>
      </w:r>
      <w:r w:rsidR="007742F1" w:rsidRPr="00312D99">
        <w:rPr>
          <w:sz w:val="24"/>
          <w:szCs w:val="24"/>
        </w:rPr>
        <w:t xml:space="preserve"> i</w:t>
      </w:r>
      <w:r w:rsidR="00ED7775" w:rsidRPr="00312D99">
        <w:rPr>
          <w:sz w:val="24"/>
          <w:szCs w:val="24"/>
        </w:rPr>
        <w:t> </w:t>
      </w:r>
      <w:r w:rsidR="007742F1" w:rsidRPr="00312D99">
        <w:rPr>
          <w:sz w:val="24"/>
          <w:szCs w:val="24"/>
        </w:rPr>
        <w:t>interpretacji kategorii</w:t>
      </w:r>
      <w:r w:rsidR="00F0767C" w:rsidRPr="00312D99">
        <w:rPr>
          <w:sz w:val="24"/>
          <w:szCs w:val="24"/>
        </w:rPr>
        <w:t xml:space="preserve"> wartości rynkowej</w:t>
      </w:r>
      <w:r w:rsidR="00B83924" w:rsidRPr="00312D99">
        <w:rPr>
          <w:sz w:val="24"/>
          <w:szCs w:val="24"/>
        </w:rPr>
        <w:t xml:space="preserve">, której korzenie tkwią </w:t>
      </w:r>
      <w:r w:rsidR="007742F1" w:rsidRPr="00312D99">
        <w:rPr>
          <w:sz w:val="24"/>
          <w:szCs w:val="24"/>
        </w:rPr>
        <w:t xml:space="preserve">w </w:t>
      </w:r>
      <w:r w:rsidR="00F0767C" w:rsidRPr="00312D99">
        <w:rPr>
          <w:sz w:val="24"/>
          <w:szCs w:val="24"/>
        </w:rPr>
        <w:t>ekonomii</w:t>
      </w:r>
      <w:r w:rsidR="008A147A" w:rsidRPr="00312D99">
        <w:rPr>
          <w:sz w:val="24"/>
          <w:szCs w:val="24"/>
        </w:rPr>
        <w:t xml:space="preserve"> </w:t>
      </w:r>
      <w:r w:rsidR="00466883" w:rsidRPr="00312D99">
        <w:rPr>
          <w:sz w:val="24"/>
          <w:szCs w:val="24"/>
        </w:rPr>
        <w:t>[</w:t>
      </w:r>
      <w:r w:rsidR="008A147A" w:rsidRPr="00312D99">
        <w:rPr>
          <w:sz w:val="24"/>
          <w:szCs w:val="24"/>
        </w:rPr>
        <w:t>Mooya, 2016</w:t>
      </w:r>
      <w:r w:rsidR="00ED7775" w:rsidRPr="00312D99">
        <w:rPr>
          <w:sz w:val="24"/>
          <w:szCs w:val="24"/>
        </w:rPr>
        <w:t>;</w:t>
      </w:r>
      <w:r w:rsidR="008A147A" w:rsidRPr="00312D99">
        <w:rPr>
          <w:sz w:val="24"/>
          <w:szCs w:val="24"/>
        </w:rPr>
        <w:t xml:space="preserve"> </w:t>
      </w:r>
      <w:r w:rsidR="00611F1D" w:rsidRPr="00312D99">
        <w:rPr>
          <w:sz w:val="24"/>
          <w:szCs w:val="24"/>
        </w:rPr>
        <w:t>Canonne</w:t>
      </w:r>
      <w:r w:rsidR="00466883" w:rsidRPr="00312D99">
        <w:rPr>
          <w:sz w:val="24"/>
          <w:szCs w:val="24"/>
        </w:rPr>
        <w:t xml:space="preserve"> i </w:t>
      </w:r>
      <w:r w:rsidR="00611F1D" w:rsidRPr="00312D99">
        <w:rPr>
          <w:sz w:val="24"/>
          <w:szCs w:val="24"/>
        </w:rPr>
        <w:t>Macdonald 2003</w:t>
      </w:r>
      <w:r w:rsidR="00D735A8" w:rsidRPr="00312D99">
        <w:rPr>
          <w:sz w:val="24"/>
          <w:szCs w:val="24"/>
        </w:rPr>
        <w:t>, s.</w:t>
      </w:r>
      <w:r w:rsidR="00171BD5" w:rsidRPr="00312D99">
        <w:rPr>
          <w:sz w:val="24"/>
          <w:szCs w:val="24"/>
        </w:rPr>
        <w:t xml:space="preserve"> 113</w:t>
      </w:r>
      <w:r w:rsidR="00955103" w:rsidRPr="00312D99">
        <w:rPr>
          <w:sz w:val="24"/>
          <w:szCs w:val="24"/>
        </w:rPr>
        <w:t xml:space="preserve"> i nast.</w:t>
      </w:r>
      <w:r w:rsidR="00466883" w:rsidRPr="00312D99">
        <w:rPr>
          <w:sz w:val="24"/>
          <w:szCs w:val="24"/>
        </w:rPr>
        <w:t>]</w:t>
      </w:r>
      <w:r w:rsidR="00D735A8" w:rsidRPr="00312D99">
        <w:rPr>
          <w:sz w:val="24"/>
          <w:szCs w:val="24"/>
        </w:rPr>
        <w:t xml:space="preserve">. </w:t>
      </w:r>
      <w:r w:rsidR="00955103" w:rsidRPr="00312D99">
        <w:rPr>
          <w:sz w:val="24"/>
          <w:szCs w:val="24"/>
        </w:rPr>
        <w:t xml:space="preserve">Dla zapewniania procesowi szacowania obiektywacji niezbędne jest uporządkowanie metodologiczne porównań wg </w:t>
      </w:r>
      <w:r w:rsidR="00ED7775" w:rsidRPr="00312D99">
        <w:rPr>
          <w:sz w:val="24"/>
          <w:szCs w:val="24"/>
        </w:rPr>
        <w:t xml:space="preserve">kryteriów </w:t>
      </w:r>
      <w:r w:rsidR="00955103" w:rsidRPr="00312D99">
        <w:rPr>
          <w:sz w:val="24"/>
          <w:szCs w:val="24"/>
        </w:rPr>
        <w:t xml:space="preserve">wywodzonych </w:t>
      </w:r>
      <w:r w:rsidR="00EB225B" w:rsidRPr="00312D99">
        <w:rPr>
          <w:sz w:val="24"/>
          <w:szCs w:val="24"/>
        </w:rPr>
        <w:t xml:space="preserve">z </w:t>
      </w:r>
      <w:r w:rsidR="000B7009" w:rsidRPr="00312D99">
        <w:rPr>
          <w:sz w:val="24"/>
          <w:szCs w:val="24"/>
        </w:rPr>
        <w:t> </w:t>
      </w:r>
      <w:r w:rsidR="00611F1D" w:rsidRPr="00312D99">
        <w:rPr>
          <w:sz w:val="24"/>
          <w:szCs w:val="24"/>
        </w:rPr>
        <w:t>metodologii ekonomii</w:t>
      </w:r>
      <w:r w:rsidR="00A8301A" w:rsidRPr="00312D99">
        <w:rPr>
          <w:sz w:val="24"/>
          <w:szCs w:val="24"/>
        </w:rPr>
        <w:t xml:space="preserve">. Wymaga </w:t>
      </w:r>
      <w:r w:rsidR="00955103" w:rsidRPr="00312D99">
        <w:rPr>
          <w:sz w:val="24"/>
          <w:szCs w:val="24"/>
        </w:rPr>
        <w:t xml:space="preserve">to poprzedzenia </w:t>
      </w:r>
      <w:r w:rsidR="007B19B9" w:rsidRPr="00312D99">
        <w:rPr>
          <w:sz w:val="24"/>
          <w:szCs w:val="24"/>
        </w:rPr>
        <w:t>stosowania</w:t>
      </w:r>
      <w:r w:rsidR="00ED7775" w:rsidRPr="00312D99">
        <w:rPr>
          <w:sz w:val="24"/>
          <w:szCs w:val="24"/>
        </w:rPr>
        <w:t xml:space="preserve"> metody </w:t>
      </w:r>
      <w:r w:rsidR="00ED7775" w:rsidRPr="00312D99">
        <w:rPr>
          <w:sz w:val="24"/>
          <w:szCs w:val="24"/>
        </w:rPr>
        <w:lastRenderedPageBreak/>
        <w:t>(</w:t>
      </w:r>
      <w:r w:rsidR="00955103" w:rsidRPr="00312D99">
        <w:rPr>
          <w:sz w:val="24"/>
          <w:szCs w:val="24"/>
        </w:rPr>
        <w:t>pomiaru</w:t>
      </w:r>
      <w:r w:rsidR="00ED7775" w:rsidRPr="00312D99">
        <w:rPr>
          <w:sz w:val="24"/>
          <w:szCs w:val="24"/>
        </w:rPr>
        <w:t>)</w:t>
      </w:r>
      <w:r w:rsidR="00955103" w:rsidRPr="00312D99">
        <w:rPr>
          <w:sz w:val="24"/>
          <w:szCs w:val="24"/>
        </w:rPr>
        <w:t xml:space="preserve"> faz</w:t>
      </w:r>
      <w:r w:rsidR="00ED7775" w:rsidRPr="00312D99">
        <w:rPr>
          <w:sz w:val="24"/>
          <w:szCs w:val="24"/>
        </w:rPr>
        <w:t>ą</w:t>
      </w:r>
      <w:r w:rsidR="00955103" w:rsidRPr="00312D99">
        <w:rPr>
          <w:sz w:val="24"/>
          <w:szCs w:val="24"/>
        </w:rPr>
        <w:t xml:space="preserve"> </w:t>
      </w:r>
      <w:r w:rsidR="00A8301A" w:rsidRPr="00312D99">
        <w:rPr>
          <w:sz w:val="24"/>
          <w:szCs w:val="24"/>
        </w:rPr>
        <w:t>konceptualizacji</w:t>
      </w:r>
      <w:r w:rsidR="00955103" w:rsidRPr="00312D99">
        <w:rPr>
          <w:sz w:val="24"/>
          <w:szCs w:val="24"/>
        </w:rPr>
        <w:t xml:space="preserve"> </w:t>
      </w:r>
      <w:r w:rsidR="00EB225B" w:rsidRPr="00312D99">
        <w:rPr>
          <w:sz w:val="24"/>
          <w:szCs w:val="24"/>
        </w:rPr>
        <w:t>odnoszoną</w:t>
      </w:r>
      <w:r w:rsidR="00A8301A" w:rsidRPr="00312D99">
        <w:rPr>
          <w:sz w:val="24"/>
          <w:szCs w:val="24"/>
        </w:rPr>
        <w:t xml:space="preserve"> do definiowania i interpretacji podstawy wyceny </w:t>
      </w:r>
      <w:r w:rsidR="00ED7775" w:rsidRPr="00312D99">
        <w:rPr>
          <w:sz w:val="24"/>
          <w:szCs w:val="24"/>
        </w:rPr>
        <w:t>(</w:t>
      </w:r>
      <w:r w:rsidR="00A8301A" w:rsidRPr="00312D99">
        <w:rPr>
          <w:sz w:val="24"/>
          <w:szCs w:val="24"/>
        </w:rPr>
        <w:t>np. wartości rynkowej</w:t>
      </w:r>
      <w:r w:rsidR="00ED7775" w:rsidRPr="00312D99">
        <w:rPr>
          <w:sz w:val="24"/>
          <w:szCs w:val="24"/>
        </w:rPr>
        <w:t>)</w:t>
      </w:r>
      <w:r w:rsidR="00A8301A" w:rsidRPr="00312D99">
        <w:rPr>
          <w:sz w:val="24"/>
          <w:szCs w:val="24"/>
        </w:rPr>
        <w:t xml:space="preserve"> </w:t>
      </w:r>
      <w:r w:rsidR="00955103" w:rsidRPr="00312D99">
        <w:rPr>
          <w:sz w:val="24"/>
          <w:szCs w:val="24"/>
        </w:rPr>
        <w:t xml:space="preserve">i </w:t>
      </w:r>
      <w:r w:rsidR="00ED7775" w:rsidRPr="00312D99">
        <w:rPr>
          <w:sz w:val="24"/>
          <w:szCs w:val="24"/>
        </w:rPr>
        <w:t xml:space="preserve">fazą </w:t>
      </w:r>
      <w:r w:rsidR="00955103" w:rsidRPr="00312D99">
        <w:rPr>
          <w:sz w:val="24"/>
          <w:szCs w:val="24"/>
        </w:rPr>
        <w:t>operacjonalizacji</w:t>
      </w:r>
      <w:r w:rsidR="00A8301A" w:rsidRPr="00312D99">
        <w:rPr>
          <w:sz w:val="24"/>
          <w:szCs w:val="24"/>
        </w:rPr>
        <w:t xml:space="preserve"> </w:t>
      </w:r>
      <w:r w:rsidR="00ED7775" w:rsidRPr="00312D99">
        <w:rPr>
          <w:sz w:val="24"/>
          <w:szCs w:val="24"/>
        </w:rPr>
        <w:t xml:space="preserve">dotyczącej </w:t>
      </w:r>
      <w:r w:rsidR="00A8301A" w:rsidRPr="00312D99">
        <w:rPr>
          <w:sz w:val="24"/>
          <w:szCs w:val="24"/>
        </w:rPr>
        <w:t>poznania warunków funkcjonowania rynku</w:t>
      </w:r>
      <w:r w:rsidR="00ED7775" w:rsidRPr="00312D99">
        <w:rPr>
          <w:sz w:val="24"/>
          <w:szCs w:val="24"/>
        </w:rPr>
        <w:t xml:space="preserve"> i </w:t>
      </w:r>
      <w:r w:rsidR="00A52646" w:rsidRPr="00312D99">
        <w:rPr>
          <w:sz w:val="24"/>
          <w:szCs w:val="24"/>
        </w:rPr>
        <w:t xml:space="preserve">w </w:t>
      </w:r>
      <w:r w:rsidR="00A8301A" w:rsidRPr="00312D99">
        <w:rPr>
          <w:sz w:val="24"/>
          <w:szCs w:val="24"/>
        </w:rPr>
        <w:t>następn</w:t>
      </w:r>
      <w:r w:rsidR="00A52646" w:rsidRPr="00312D99">
        <w:rPr>
          <w:sz w:val="24"/>
          <w:szCs w:val="24"/>
        </w:rPr>
        <w:t xml:space="preserve">ym kroku </w:t>
      </w:r>
      <w:r w:rsidR="00A8301A" w:rsidRPr="00312D99">
        <w:rPr>
          <w:sz w:val="24"/>
          <w:szCs w:val="24"/>
        </w:rPr>
        <w:t>zebrania właściwych danych</w:t>
      </w:r>
      <w:r w:rsidR="002323E8" w:rsidRPr="00312D99">
        <w:rPr>
          <w:sz w:val="24"/>
          <w:szCs w:val="24"/>
        </w:rPr>
        <w:t>.</w:t>
      </w:r>
      <w:r w:rsidR="00FF69DA" w:rsidRPr="00312D99">
        <w:rPr>
          <w:sz w:val="24"/>
          <w:szCs w:val="24"/>
        </w:rPr>
        <w:t xml:space="preserve"> </w:t>
      </w:r>
      <w:r w:rsidR="006C1657" w:rsidRPr="00312D99">
        <w:rPr>
          <w:sz w:val="24"/>
          <w:szCs w:val="24"/>
        </w:rPr>
        <w:t xml:space="preserve">W tabeli 1 przedstawiono propozycję uprządkowania </w:t>
      </w:r>
      <w:r w:rsidR="00FB1B75" w:rsidRPr="00312D99">
        <w:rPr>
          <w:sz w:val="24"/>
          <w:szCs w:val="24"/>
        </w:rPr>
        <w:t xml:space="preserve">zasad </w:t>
      </w:r>
      <w:r w:rsidR="006C1657" w:rsidRPr="00312D99">
        <w:rPr>
          <w:sz w:val="24"/>
          <w:szCs w:val="24"/>
        </w:rPr>
        <w:t>metody</w:t>
      </w:r>
      <w:r w:rsidR="00FB1B75" w:rsidRPr="00312D99">
        <w:rPr>
          <w:sz w:val="24"/>
          <w:szCs w:val="24"/>
        </w:rPr>
        <w:t xml:space="preserve">cznych </w:t>
      </w:r>
      <w:r w:rsidR="006C1657" w:rsidRPr="00312D99">
        <w:rPr>
          <w:sz w:val="24"/>
          <w:szCs w:val="24"/>
        </w:rPr>
        <w:t xml:space="preserve">szacowania </w:t>
      </w:r>
      <w:r w:rsidR="004D1043" w:rsidRPr="00312D99">
        <w:rPr>
          <w:sz w:val="24"/>
          <w:szCs w:val="24"/>
        </w:rPr>
        <w:t xml:space="preserve">nieruchomości w podejściu </w:t>
      </w:r>
      <w:r w:rsidR="006C1657" w:rsidRPr="00312D99">
        <w:rPr>
          <w:sz w:val="24"/>
          <w:szCs w:val="24"/>
        </w:rPr>
        <w:t>porównawcz</w:t>
      </w:r>
      <w:r w:rsidR="004D1043" w:rsidRPr="00312D99">
        <w:rPr>
          <w:sz w:val="24"/>
          <w:szCs w:val="24"/>
        </w:rPr>
        <w:t xml:space="preserve">ym wg modeli </w:t>
      </w:r>
      <w:r w:rsidR="00FB1B75" w:rsidRPr="00312D99">
        <w:rPr>
          <w:sz w:val="24"/>
          <w:szCs w:val="24"/>
        </w:rPr>
        <w:t>hierarchicznie uj</w:t>
      </w:r>
      <w:r w:rsidR="007B19B9" w:rsidRPr="00312D99">
        <w:rPr>
          <w:sz w:val="24"/>
          <w:szCs w:val="24"/>
        </w:rPr>
        <w:t xml:space="preserve">mujących </w:t>
      </w:r>
      <w:r w:rsidR="00EB225B" w:rsidRPr="00312D99">
        <w:rPr>
          <w:sz w:val="24"/>
          <w:szCs w:val="24"/>
        </w:rPr>
        <w:t xml:space="preserve">trzy </w:t>
      </w:r>
      <w:r w:rsidR="007B19B9" w:rsidRPr="00312D99">
        <w:rPr>
          <w:sz w:val="24"/>
          <w:szCs w:val="24"/>
        </w:rPr>
        <w:t>etapy procesu wyceny</w:t>
      </w:r>
      <w:r w:rsidR="00A52646" w:rsidRPr="00312D99">
        <w:rPr>
          <w:sz w:val="24"/>
          <w:szCs w:val="24"/>
        </w:rPr>
        <w:t>.</w:t>
      </w:r>
      <w:r w:rsidR="00FB1B75" w:rsidRPr="00312D99">
        <w:rPr>
          <w:sz w:val="24"/>
          <w:szCs w:val="24"/>
        </w:rPr>
        <w:t xml:space="preserve"> </w:t>
      </w:r>
    </w:p>
    <w:p w:rsidR="00FF69DA" w:rsidRPr="00312D99" w:rsidRDefault="00FF69DA" w:rsidP="00312D99">
      <w:pPr>
        <w:pStyle w:val="tekstglowny"/>
        <w:ind w:firstLine="0"/>
        <w:rPr>
          <w:bCs/>
          <w:sz w:val="20"/>
          <w:szCs w:val="24"/>
        </w:rPr>
      </w:pPr>
      <w:r w:rsidRPr="00312D99">
        <w:rPr>
          <w:bCs/>
          <w:iCs/>
          <w:sz w:val="20"/>
          <w:szCs w:val="24"/>
        </w:rPr>
        <w:t xml:space="preserve">Tabela </w:t>
      </w:r>
      <w:r w:rsidRPr="00312D99">
        <w:rPr>
          <w:bCs/>
          <w:sz w:val="20"/>
          <w:szCs w:val="24"/>
        </w:rPr>
        <w:fldChar w:fldCharType="begin"/>
      </w:r>
      <w:r w:rsidRPr="00312D99">
        <w:rPr>
          <w:bCs/>
          <w:iCs/>
          <w:sz w:val="20"/>
          <w:szCs w:val="24"/>
        </w:rPr>
        <w:instrText xml:space="preserve"> SEQ Tabela \* ARABIC </w:instrText>
      </w:r>
      <w:r w:rsidRPr="00312D99">
        <w:rPr>
          <w:bCs/>
          <w:sz w:val="20"/>
          <w:szCs w:val="24"/>
        </w:rPr>
        <w:fldChar w:fldCharType="separate"/>
      </w:r>
      <w:r w:rsidR="0014086C">
        <w:rPr>
          <w:bCs/>
          <w:iCs/>
          <w:noProof/>
          <w:sz w:val="20"/>
          <w:szCs w:val="24"/>
        </w:rPr>
        <w:t>1</w:t>
      </w:r>
      <w:r w:rsidRPr="00312D99">
        <w:rPr>
          <w:bCs/>
          <w:sz w:val="20"/>
          <w:szCs w:val="24"/>
        </w:rPr>
        <w:fldChar w:fldCharType="end"/>
      </w:r>
      <w:r w:rsidRPr="00312D99">
        <w:rPr>
          <w:bCs/>
          <w:sz w:val="20"/>
          <w:szCs w:val="24"/>
        </w:rPr>
        <w:t xml:space="preserve">. </w:t>
      </w:r>
      <w:r w:rsidR="00FB1B75" w:rsidRPr="00312D99">
        <w:rPr>
          <w:sz w:val="20"/>
          <w:szCs w:val="24"/>
        </w:rPr>
        <w:t>Możliwe uporządkowanie</w:t>
      </w:r>
      <w:r w:rsidRPr="00312D99">
        <w:rPr>
          <w:sz w:val="20"/>
          <w:szCs w:val="24"/>
        </w:rPr>
        <w:t xml:space="preserve"> zasad wyceny</w:t>
      </w:r>
      <w:r w:rsidR="00A128DA" w:rsidRPr="00312D99">
        <w:rPr>
          <w:sz w:val="20"/>
          <w:szCs w:val="24"/>
        </w:rPr>
        <w:t xml:space="preserve"> wg modeli</w:t>
      </w:r>
    </w:p>
    <w:tbl>
      <w:tblPr>
        <w:tblStyle w:val="Zwykatabela2"/>
        <w:tblW w:w="5000" w:type="pct"/>
        <w:tblLook w:val="04A0" w:firstRow="1" w:lastRow="0" w:firstColumn="1" w:lastColumn="0" w:noHBand="0" w:noVBand="1"/>
      </w:tblPr>
      <w:tblGrid>
        <w:gridCol w:w="1511"/>
        <w:gridCol w:w="1660"/>
        <w:gridCol w:w="1339"/>
        <w:gridCol w:w="1150"/>
        <w:gridCol w:w="1327"/>
        <w:gridCol w:w="1516"/>
      </w:tblGrid>
      <w:tr w:rsidR="00A8301A" w:rsidRPr="00312D99" w:rsidTr="00A8301A">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989" w:type="pct"/>
            <w:vMerge w:val="restart"/>
            <w:shd w:val="clear" w:color="auto" w:fill="D9D9D9" w:themeFill="background1" w:themeFillShade="D9"/>
            <w:vAlign w:val="center"/>
          </w:tcPr>
          <w:p w:rsidR="00A8301A" w:rsidRPr="00312D99" w:rsidRDefault="00A8301A" w:rsidP="00312D99">
            <w:pPr>
              <w:pStyle w:val="Bezodstpw1"/>
              <w:spacing w:line="276" w:lineRule="auto"/>
              <w:jc w:val="center"/>
              <w:rPr>
                <w:rFonts w:ascii="Times New Roman" w:hAnsi="Times New Roman"/>
                <w:sz w:val="20"/>
                <w:szCs w:val="24"/>
              </w:rPr>
            </w:pPr>
            <w:r w:rsidRPr="00312D99">
              <w:rPr>
                <w:rFonts w:ascii="Times New Roman" w:hAnsi="Times New Roman"/>
                <w:sz w:val="20"/>
                <w:szCs w:val="24"/>
              </w:rPr>
              <w:t xml:space="preserve">Kryteria </w:t>
            </w:r>
          </w:p>
          <w:p w:rsidR="00A8301A" w:rsidRPr="00312D99" w:rsidRDefault="00A8301A" w:rsidP="00312D99">
            <w:pPr>
              <w:pStyle w:val="Bezodstpw1"/>
              <w:spacing w:line="276" w:lineRule="auto"/>
              <w:jc w:val="center"/>
              <w:rPr>
                <w:rFonts w:ascii="Times New Roman" w:hAnsi="Times New Roman"/>
                <w:sz w:val="20"/>
                <w:szCs w:val="24"/>
              </w:rPr>
            </w:pPr>
          </w:p>
        </w:tc>
        <w:tc>
          <w:tcPr>
            <w:tcW w:w="915" w:type="pct"/>
            <w:vMerge w:val="restart"/>
            <w:shd w:val="clear" w:color="auto" w:fill="D9D9D9" w:themeFill="background1" w:themeFillShade="D9"/>
            <w:vAlign w:val="center"/>
          </w:tcPr>
          <w:p w:rsidR="00A8301A" w:rsidRPr="00312D99" w:rsidRDefault="00A8301A" w:rsidP="00312D99">
            <w:pPr>
              <w:pStyle w:val="Bezodstpw1"/>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 xml:space="preserve">Faza procesu poznania </w:t>
            </w:r>
          </w:p>
        </w:tc>
        <w:tc>
          <w:tcPr>
            <w:tcW w:w="3096" w:type="pct"/>
            <w:gridSpan w:val="4"/>
            <w:shd w:val="clear" w:color="auto" w:fill="D9D9D9" w:themeFill="background1" w:themeFillShade="D9"/>
            <w:vAlign w:val="center"/>
          </w:tcPr>
          <w:p w:rsidR="00A8301A" w:rsidRPr="00312D99" w:rsidRDefault="00A8301A" w:rsidP="00312D99">
            <w:pPr>
              <w:pStyle w:val="Bezodstpw1"/>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Model szacowania</w:t>
            </w:r>
          </w:p>
        </w:tc>
      </w:tr>
      <w:tr w:rsidR="00A8301A" w:rsidRPr="00312D99" w:rsidTr="00A8301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989" w:type="pct"/>
            <w:vMerge/>
            <w:shd w:val="clear" w:color="auto" w:fill="D9D9D9" w:themeFill="background1" w:themeFillShade="D9"/>
            <w:vAlign w:val="center"/>
          </w:tcPr>
          <w:p w:rsidR="00A8301A" w:rsidRPr="00312D99" w:rsidRDefault="00A8301A" w:rsidP="00312D99">
            <w:pPr>
              <w:pStyle w:val="Bezodstpw1"/>
              <w:spacing w:line="276" w:lineRule="auto"/>
              <w:jc w:val="center"/>
              <w:rPr>
                <w:rFonts w:ascii="Times New Roman" w:hAnsi="Times New Roman"/>
                <w:sz w:val="20"/>
                <w:szCs w:val="24"/>
              </w:rPr>
            </w:pPr>
          </w:p>
        </w:tc>
        <w:tc>
          <w:tcPr>
            <w:tcW w:w="915" w:type="pct"/>
            <w:vMerge/>
            <w:shd w:val="clear" w:color="auto" w:fill="D9D9D9" w:themeFill="background1" w:themeFillShade="D9"/>
            <w:vAlign w:val="center"/>
          </w:tcPr>
          <w:p w:rsidR="00A8301A" w:rsidRPr="00312D99" w:rsidRDefault="00A8301A" w:rsidP="00312D99">
            <w:pPr>
              <w:pStyle w:val="Bezodstpw1"/>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rPr>
            </w:pPr>
          </w:p>
        </w:tc>
        <w:tc>
          <w:tcPr>
            <w:tcW w:w="738" w:type="pct"/>
            <w:shd w:val="clear" w:color="auto" w:fill="D9D9D9" w:themeFill="background1" w:themeFillShade="D9"/>
            <w:vAlign w:val="center"/>
          </w:tcPr>
          <w:p w:rsidR="00A8301A" w:rsidRPr="00312D99" w:rsidRDefault="00A8301A" w:rsidP="00312D99">
            <w:pPr>
              <w:pStyle w:val="Bezodstpw1"/>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4"/>
              </w:rPr>
            </w:pPr>
            <w:r w:rsidRPr="00312D99">
              <w:rPr>
                <w:rFonts w:ascii="Times New Roman" w:hAnsi="Times New Roman"/>
                <w:b/>
                <w:sz w:val="20"/>
                <w:szCs w:val="24"/>
              </w:rPr>
              <w:t>Normatywny</w:t>
            </w:r>
          </w:p>
        </w:tc>
        <w:tc>
          <w:tcPr>
            <w:tcW w:w="634" w:type="pct"/>
            <w:shd w:val="clear" w:color="auto" w:fill="D9D9D9" w:themeFill="background1" w:themeFillShade="D9"/>
            <w:vAlign w:val="center"/>
          </w:tcPr>
          <w:p w:rsidR="00A8301A" w:rsidRPr="00312D99" w:rsidRDefault="00A8301A" w:rsidP="00312D99">
            <w:pPr>
              <w:pStyle w:val="Bezodstpw1"/>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4"/>
              </w:rPr>
            </w:pPr>
            <w:r w:rsidRPr="00312D99">
              <w:rPr>
                <w:rFonts w:ascii="Times New Roman" w:hAnsi="Times New Roman"/>
                <w:b/>
                <w:sz w:val="20"/>
                <w:szCs w:val="24"/>
              </w:rPr>
              <w:t>Pozytywny</w:t>
            </w:r>
          </w:p>
        </w:tc>
        <w:tc>
          <w:tcPr>
            <w:tcW w:w="732" w:type="pct"/>
            <w:shd w:val="clear" w:color="auto" w:fill="D9D9D9" w:themeFill="background1" w:themeFillShade="D9"/>
            <w:vAlign w:val="center"/>
          </w:tcPr>
          <w:p w:rsidR="00A8301A" w:rsidRPr="00312D99" w:rsidRDefault="00A8301A" w:rsidP="00312D99">
            <w:pPr>
              <w:pStyle w:val="Bezodstpw1"/>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4"/>
              </w:rPr>
            </w:pPr>
            <w:r w:rsidRPr="00312D99">
              <w:rPr>
                <w:rFonts w:ascii="Times New Roman" w:hAnsi="Times New Roman"/>
                <w:b/>
                <w:sz w:val="20"/>
                <w:szCs w:val="24"/>
              </w:rPr>
              <w:t>Narzędziowy</w:t>
            </w:r>
          </w:p>
        </w:tc>
        <w:tc>
          <w:tcPr>
            <w:tcW w:w="992" w:type="pct"/>
            <w:shd w:val="clear" w:color="auto" w:fill="D9D9D9" w:themeFill="background1" w:themeFillShade="D9"/>
            <w:vAlign w:val="center"/>
          </w:tcPr>
          <w:p w:rsidR="00A8301A" w:rsidRPr="00312D99" w:rsidRDefault="00A8301A" w:rsidP="00312D99">
            <w:pPr>
              <w:pStyle w:val="Bezodstpw1"/>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4"/>
              </w:rPr>
            </w:pPr>
            <w:r w:rsidRPr="00312D99">
              <w:rPr>
                <w:rFonts w:ascii="Times New Roman" w:hAnsi="Times New Roman"/>
                <w:b/>
                <w:sz w:val="20"/>
                <w:szCs w:val="24"/>
              </w:rPr>
              <w:t>Funkcjonalny</w:t>
            </w:r>
          </w:p>
        </w:tc>
      </w:tr>
      <w:tr w:rsidR="00A8301A" w:rsidRPr="00312D99" w:rsidTr="00A8301A">
        <w:tc>
          <w:tcPr>
            <w:cnfStyle w:val="001000000000" w:firstRow="0" w:lastRow="0" w:firstColumn="1" w:lastColumn="0" w:oddVBand="0" w:evenVBand="0" w:oddHBand="0" w:evenHBand="0" w:firstRowFirstColumn="0" w:firstRowLastColumn="0" w:lastRowFirstColumn="0" w:lastRowLastColumn="0"/>
            <w:tcW w:w="989" w:type="pct"/>
            <w:vAlign w:val="center"/>
          </w:tcPr>
          <w:p w:rsidR="00A8301A" w:rsidRPr="00312D99" w:rsidRDefault="00A8301A" w:rsidP="00312D99">
            <w:pPr>
              <w:pStyle w:val="Bezodstpw1"/>
              <w:spacing w:line="276" w:lineRule="auto"/>
              <w:rPr>
                <w:rFonts w:ascii="Times New Roman" w:hAnsi="Times New Roman"/>
                <w:sz w:val="20"/>
                <w:szCs w:val="24"/>
              </w:rPr>
            </w:pPr>
            <w:r w:rsidRPr="00312D99">
              <w:rPr>
                <w:rFonts w:ascii="Times New Roman" w:hAnsi="Times New Roman"/>
                <w:sz w:val="20"/>
                <w:szCs w:val="24"/>
              </w:rPr>
              <w:t xml:space="preserve">Istota </w:t>
            </w:r>
          </w:p>
        </w:tc>
        <w:tc>
          <w:tcPr>
            <w:tcW w:w="915" w:type="pct"/>
            <w:vAlign w:val="center"/>
          </w:tcPr>
          <w:p w:rsidR="00A8301A" w:rsidRPr="00312D99" w:rsidRDefault="00A8301A" w:rsidP="00312D99">
            <w:pPr>
              <w:pStyle w:val="Bezodstpw1"/>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 xml:space="preserve">Konceptualizacja </w:t>
            </w:r>
          </w:p>
        </w:tc>
        <w:tc>
          <w:tcPr>
            <w:tcW w:w="738" w:type="pct"/>
            <w:vAlign w:val="center"/>
          </w:tcPr>
          <w:p w:rsidR="00A8301A" w:rsidRPr="00312D99" w:rsidRDefault="00A8301A" w:rsidP="00312D99">
            <w:pPr>
              <w:pStyle w:val="Bezodstpw1"/>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Wartość</w:t>
            </w:r>
          </w:p>
        </w:tc>
        <w:tc>
          <w:tcPr>
            <w:tcW w:w="634" w:type="pct"/>
            <w:vAlign w:val="center"/>
          </w:tcPr>
          <w:p w:rsidR="00A8301A" w:rsidRPr="00312D99" w:rsidRDefault="00A8301A" w:rsidP="00312D99">
            <w:pPr>
              <w:pStyle w:val="Bezodstpw1"/>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Rynek</w:t>
            </w:r>
          </w:p>
        </w:tc>
        <w:tc>
          <w:tcPr>
            <w:tcW w:w="732" w:type="pct"/>
            <w:vAlign w:val="center"/>
          </w:tcPr>
          <w:p w:rsidR="00A8301A" w:rsidRPr="00312D99" w:rsidRDefault="00A8301A" w:rsidP="00312D99">
            <w:pPr>
              <w:pStyle w:val="Bezodstpw1"/>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Metoda</w:t>
            </w:r>
          </w:p>
        </w:tc>
        <w:tc>
          <w:tcPr>
            <w:tcW w:w="992" w:type="pct"/>
            <w:vAlign w:val="center"/>
          </w:tcPr>
          <w:p w:rsidR="00A8301A" w:rsidRPr="00312D99" w:rsidRDefault="00A8301A" w:rsidP="00312D99">
            <w:pPr>
              <w:pStyle w:val="Bezodstpw1"/>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Wartość jako funkcja cen</w:t>
            </w:r>
          </w:p>
        </w:tc>
      </w:tr>
      <w:tr w:rsidR="00A8301A" w:rsidRPr="00312D99" w:rsidTr="00A83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 w:type="pct"/>
            <w:vAlign w:val="center"/>
          </w:tcPr>
          <w:p w:rsidR="00A8301A" w:rsidRPr="00312D99" w:rsidRDefault="00A8301A" w:rsidP="00312D99">
            <w:pPr>
              <w:pStyle w:val="Bezodstpw1"/>
              <w:spacing w:line="276" w:lineRule="auto"/>
              <w:rPr>
                <w:rFonts w:ascii="Times New Roman" w:hAnsi="Times New Roman"/>
                <w:sz w:val="20"/>
                <w:szCs w:val="24"/>
              </w:rPr>
            </w:pPr>
            <w:r w:rsidRPr="00312D99">
              <w:rPr>
                <w:rFonts w:ascii="Times New Roman" w:hAnsi="Times New Roman"/>
                <w:sz w:val="20"/>
                <w:szCs w:val="24"/>
              </w:rPr>
              <w:t>Środowisko analiz</w:t>
            </w:r>
          </w:p>
        </w:tc>
        <w:tc>
          <w:tcPr>
            <w:tcW w:w="915" w:type="pct"/>
            <w:vAlign w:val="center"/>
          </w:tcPr>
          <w:p w:rsidR="00A8301A" w:rsidRPr="00312D99" w:rsidRDefault="00A8301A" w:rsidP="00312D99">
            <w:pPr>
              <w:pStyle w:val="Bezodstpw1"/>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Operacjonalizacja</w:t>
            </w:r>
          </w:p>
        </w:tc>
        <w:tc>
          <w:tcPr>
            <w:tcW w:w="738" w:type="pct"/>
            <w:vAlign w:val="center"/>
          </w:tcPr>
          <w:p w:rsidR="00A8301A" w:rsidRPr="00312D99" w:rsidRDefault="00A8301A" w:rsidP="00312D99">
            <w:pPr>
              <w:pStyle w:val="Bezodstpw1"/>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Rynek</w:t>
            </w:r>
          </w:p>
        </w:tc>
        <w:tc>
          <w:tcPr>
            <w:tcW w:w="634" w:type="pct"/>
            <w:vAlign w:val="center"/>
          </w:tcPr>
          <w:p w:rsidR="00A8301A" w:rsidRPr="00312D99" w:rsidRDefault="00A8301A" w:rsidP="00312D99">
            <w:pPr>
              <w:pStyle w:val="Bezodstpw1"/>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Metoda</w:t>
            </w:r>
          </w:p>
        </w:tc>
        <w:tc>
          <w:tcPr>
            <w:tcW w:w="732" w:type="pct"/>
            <w:vAlign w:val="center"/>
          </w:tcPr>
          <w:p w:rsidR="00A8301A" w:rsidRPr="00312D99" w:rsidRDefault="00A8301A" w:rsidP="00312D99">
            <w:pPr>
              <w:pStyle w:val="Bezodstpw1"/>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Rynek</w:t>
            </w:r>
          </w:p>
        </w:tc>
        <w:tc>
          <w:tcPr>
            <w:tcW w:w="992" w:type="pct"/>
            <w:vAlign w:val="center"/>
          </w:tcPr>
          <w:p w:rsidR="00A8301A" w:rsidRPr="00312D99" w:rsidRDefault="00A8301A" w:rsidP="00312D99">
            <w:pPr>
              <w:pStyle w:val="Bezodstpw1"/>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Metoda</w:t>
            </w:r>
          </w:p>
        </w:tc>
      </w:tr>
      <w:tr w:rsidR="00A8301A" w:rsidRPr="00312D99" w:rsidTr="00A8301A">
        <w:tc>
          <w:tcPr>
            <w:cnfStyle w:val="001000000000" w:firstRow="0" w:lastRow="0" w:firstColumn="1" w:lastColumn="0" w:oddVBand="0" w:evenVBand="0" w:oddHBand="0" w:evenHBand="0" w:firstRowFirstColumn="0" w:firstRowLastColumn="0" w:lastRowFirstColumn="0" w:lastRowLastColumn="0"/>
            <w:tcW w:w="989" w:type="pct"/>
            <w:vAlign w:val="center"/>
          </w:tcPr>
          <w:p w:rsidR="00A8301A" w:rsidRPr="00312D99" w:rsidRDefault="00A8301A" w:rsidP="00312D99">
            <w:pPr>
              <w:pStyle w:val="Bezodstpw1"/>
              <w:spacing w:line="276" w:lineRule="auto"/>
              <w:rPr>
                <w:rFonts w:ascii="Times New Roman" w:hAnsi="Times New Roman"/>
                <w:sz w:val="20"/>
                <w:szCs w:val="24"/>
              </w:rPr>
            </w:pPr>
            <w:r w:rsidRPr="00312D99">
              <w:rPr>
                <w:rFonts w:ascii="Times New Roman" w:hAnsi="Times New Roman"/>
                <w:sz w:val="20"/>
                <w:szCs w:val="24"/>
              </w:rPr>
              <w:t>Algorytm</w:t>
            </w:r>
          </w:p>
        </w:tc>
        <w:tc>
          <w:tcPr>
            <w:tcW w:w="915" w:type="pct"/>
            <w:vAlign w:val="center"/>
          </w:tcPr>
          <w:p w:rsidR="00A8301A" w:rsidRPr="00312D99" w:rsidRDefault="00A8301A" w:rsidP="00312D99">
            <w:pPr>
              <w:pStyle w:val="Bezodstpw1"/>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 xml:space="preserve">Pomiar </w:t>
            </w:r>
          </w:p>
        </w:tc>
        <w:tc>
          <w:tcPr>
            <w:tcW w:w="738" w:type="pct"/>
            <w:vAlign w:val="center"/>
          </w:tcPr>
          <w:p w:rsidR="00A8301A" w:rsidRPr="00312D99" w:rsidRDefault="00A8301A" w:rsidP="00312D99">
            <w:pPr>
              <w:pStyle w:val="Bezodstpw1"/>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Metoda</w:t>
            </w:r>
          </w:p>
        </w:tc>
        <w:tc>
          <w:tcPr>
            <w:tcW w:w="634" w:type="pct"/>
            <w:vAlign w:val="center"/>
          </w:tcPr>
          <w:p w:rsidR="00A8301A" w:rsidRPr="00312D99" w:rsidRDefault="00A8301A" w:rsidP="00312D99">
            <w:pPr>
              <w:pStyle w:val="Bezodstpw1"/>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Wartość</w:t>
            </w:r>
          </w:p>
        </w:tc>
        <w:tc>
          <w:tcPr>
            <w:tcW w:w="732" w:type="pct"/>
            <w:vAlign w:val="center"/>
          </w:tcPr>
          <w:p w:rsidR="00A8301A" w:rsidRPr="00312D99" w:rsidRDefault="00A8301A" w:rsidP="00312D99">
            <w:pPr>
              <w:pStyle w:val="Bezodstpw1"/>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Wartość</w:t>
            </w:r>
          </w:p>
        </w:tc>
        <w:tc>
          <w:tcPr>
            <w:tcW w:w="992" w:type="pct"/>
            <w:vAlign w:val="center"/>
          </w:tcPr>
          <w:p w:rsidR="00A8301A" w:rsidRPr="00312D99" w:rsidRDefault="00A8301A" w:rsidP="00312D99">
            <w:pPr>
              <w:pStyle w:val="Bezodstpw1"/>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rPr>
            </w:pPr>
            <w:r w:rsidRPr="00312D99">
              <w:rPr>
                <w:rFonts w:ascii="Times New Roman" w:hAnsi="Times New Roman"/>
                <w:sz w:val="20"/>
                <w:szCs w:val="24"/>
              </w:rPr>
              <w:t>Rynek</w:t>
            </w:r>
          </w:p>
        </w:tc>
      </w:tr>
    </w:tbl>
    <w:p w:rsidR="00FF69DA" w:rsidRPr="00312D99" w:rsidRDefault="00A128DA" w:rsidP="006538A0">
      <w:pPr>
        <w:pStyle w:val="Bezodstpw1"/>
        <w:spacing w:after="120"/>
        <w:jc w:val="center"/>
        <w:rPr>
          <w:rFonts w:ascii="Times New Roman" w:hAnsi="Times New Roman"/>
          <w:sz w:val="20"/>
          <w:szCs w:val="24"/>
          <w:lang w:val="en-US"/>
        </w:rPr>
      </w:pPr>
      <w:r w:rsidRPr="00312D99">
        <w:rPr>
          <w:rFonts w:ascii="Times New Roman" w:hAnsi="Times New Roman"/>
          <w:sz w:val="20"/>
          <w:szCs w:val="24"/>
          <w:lang w:val="en-US"/>
        </w:rPr>
        <w:t>Źródło</w:t>
      </w:r>
      <w:r w:rsidR="00FF69DA" w:rsidRPr="00312D99">
        <w:rPr>
          <w:rFonts w:ascii="Times New Roman" w:hAnsi="Times New Roman"/>
          <w:sz w:val="20"/>
          <w:szCs w:val="24"/>
          <w:lang w:val="en-US"/>
        </w:rPr>
        <w:t>:</w:t>
      </w:r>
      <w:r w:rsidR="00A8301A" w:rsidRPr="00312D99">
        <w:rPr>
          <w:rFonts w:ascii="Times New Roman" w:hAnsi="Times New Roman"/>
          <w:sz w:val="20"/>
          <w:szCs w:val="24"/>
          <w:lang w:val="en-US"/>
        </w:rPr>
        <w:t xml:space="preserve"> opracowanie własne</w:t>
      </w:r>
      <w:r w:rsidR="00FF69DA" w:rsidRPr="00312D99">
        <w:rPr>
          <w:rFonts w:ascii="Times New Roman" w:hAnsi="Times New Roman"/>
          <w:sz w:val="20"/>
          <w:szCs w:val="24"/>
          <w:lang w:val="en-US"/>
        </w:rPr>
        <w:t>.</w:t>
      </w:r>
    </w:p>
    <w:p w:rsidR="00CE6C16" w:rsidRPr="00312D99" w:rsidRDefault="007B19B9" w:rsidP="00BC22C2">
      <w:pPr>
        <w:pStyle w:val="tekstglowny"/>
        <w:rPr>
          <w:sz w:val="24"/>
          <w:szCs w:val="24"/>
        </w:rPr>
      </w:pPr>
      <w:r w:rsidRPr="00312D99">
        <w:rPr>
          <w:sz w:val="24"/>
          <w:szCs w:val="24"/>
        </w:rPr>
        <w:t>Poza trzema podstawowymi modelami szacowania wprowadzono specyficzny model funkcjonalny stosowany w Polsce [Konowlaczuk 2017, s.52 i nast.].</w:t>
      </w:r>
      <w:r w:rsidR="00A128DA" w:rsidRPr="00312D99">
        <w:rPr>
          <w:sz w:val="24"/>
          <w:szCs w:val="24"/>
        </w:rPr>
        <w:t xml:space="preserve">W przypadku przenoszenia z ekonomii narzędzi ilościowych do praktyki szacowania </w:t>
      </w:r>
      <w:r w:rsidR="00FB1B75" w:rsidRPr="00312D99">
        <w:rPr>
          <w:sz w:val="24"/>
          <w:szCs w:val="24"/>
        </w:rPr>
        <w:t xml:space="preserve">nieruchomości </w:t>
      </w:r>
      <w:r w:rsidR="00A128DA" w:rsidRPr="00312D99">
        <w:rPr>
          <w:sz w:val="24"/>
          <w:szCs w:val="24"/>
        </w:rPr>
        <w:t>istnieje realne zagrożenie nadania nadrzędnego znaczenia metodzie i</w:t>
      </w:r>
      <w:r w:rsidR="00FB1B75" w:rsidRPr="00312D99">
        <w:rPr>
          <w:sz w:val="24"/>
          <w:szCs w:val="24"/>
        </w:rPr>
        <w:t> </w:t>
      </w:r>
      <w:r w:rsidR="00CE6C16" w:rsidRPr="00312D99">
        <w:rPr>
          <w:sz w:val="24"/>
          <w:szCs w:val="24"/>
        </w:rPr>
        <w:t>uprządkowania</w:t>
      </w:r>
      <w:r w:rsidR="00A128DA" w:rsidRPr="00312D99">
        <w:rPr>
          <w:sz w:val="24"/>
          <w:szCs w:val="24"/>
        </w:rPr>
        <w:t xml:space="preserve"> </w:t>
      </w:r>
      <w:r w:rsidR="00F93C9C" w:rsidRPr="00312D99">
        <w:rPr>
          <w:sz w:val="24"/>
          <w:szCs w:val="24"/>
        </w:rPr>
        <w:t xml:space="preserve">wyceny </w:t>
      </w:r>
      <w:r w:rsidR="00A128DA" w:rsidRPr="00312D99">
        <w:rPr>
          <w:sz w:val="24"/>
          <w:szCs w:val="24"/>
        </w:rPr>
        <w:t>wg modelu narzędziowego</w:t>
      </w:r>
      <w:r w:rsidR="00EB225B" w:rsidRPr="00312D99">
        <w:rPr>
          <w:sz w:val="24"/>
          <w:szCs w:val="24"/>
        </w:rPr>
        <w:t xml:space="preserve"> lub pozytywnego</w:t>
      </w:r>
      <w:r w:rsidR="00F93C9C" w:rsidRPr="00312D99">
        <w:rPr>
          <w:sz w:val="24"/>
          <w:szCs w:val="24"/>
        </w:rPr>
        <w:t>,</w:t>
      </w:r>
      <w:r w:rsidR="00A128DA" w:rsidRPr="00312D99">
        <w:rPr>
          <w:sz w:val="24"/>
          <w:szCs w:val="24"/>
        </w:rPr>
        <w:t xml:space="preserve"> podczas gdy poprawny jest model normatyw</w:t>
      </w:r>
      <w:r w:rsidR="00266D6E" w:rsidRPr="00312D99">
        <w:rPr>
          <w:sz w:val="24"/>
          <w:szCs w:val="24"/>
        </w:rPr>
        <w:t>n</w:t>
      </w:r>
      <w:r w:rsidR="00A128DA" w:rsidRPr="00312D99">
        <w:rPr>
          <w:sz w:val="24"/>
          <w:szCs w:val="24"/>
        </w:rPr>
        <w:t>y</w:t>
      </w:r>
      <w:r w:rsidR="00CE6C16" w:rsidRPr="00312D99">
        <w:rPr>
          <w:sz w:val="24"/>
          <w:szCs w:val="24"/>
        </w:rPr>
        <w:t>.</w:t>
      </w:r>
    </w:p>
    <w:p w:rsidR="00CE6C16" w:rsidRPr="00312D99" w:rsidRDefault="00F0767C" w:rsidP="00BC22C2">
      <w:pPr>
        <w:pStyle w:val="Nagwek1"/>
        <w:rPr>
          <w:szCs w:val="24"/>
        </w:rPr>
      </w:pPr>
      <w:r w:rsidRPr="00312D99">
        <w:rPr>
          <w:szCs w:val="24"/>
        </w:rPr>
        <w:t xml:space="preserve"> </w:t>
      </w:r>
      <w:bookmarkStart w:id="3" w:name="_Toc493453726"/>
      <w:r w:rsidR="00CE6C16" w:rsidRPr="00312D99">
        <w:rPr>
          <w:szCs w:val="24"/>
        </w:rPr>
        <w:t xml:space="preserve">Przegląd </w:t>
      </w:r>
      <w:r w:rsidR="00242163" w:rsidRPr="00312D99">
        <w:rPr>
          <w:szCs w:val="24"/>
        </w:rPr>
        <w:t xml:space="preserve">literatury, </w:t>
      </w:r>
      <w:r w:rsidR="00CE6C16" w:rsidRPr="00312D99">
        <w:rPr>
          <w:szCs w:val="24"/>
        </w:rPr>
        <w:t>krajowych regulacji pr</w:t>
      </w:r>
      <w:r w:rsidR="00F93C9C" w:rsidRPr="00312D99">
        <w:rPr>
          <w:szCs w:val="24"/>
        </w:rPr>
        <w:t>awny</w:t>
      </w:r>
      <w:r w:rsidR="00874C1B" w:rsidRPr="00312D99">
        <w:rPr>
          <w:szCs w:val="24"/>
        </w:rPr>
        <w:t>ch</w:t>
      </w:r>
      <w:r w:rsidR="00242163" w:rsidRPr="00312D99">
        <w:rPr>
          <w:szCs w:val="24"/>
        </w:rPr>
        <w:t xml:space="preserve"> i </w:t>
      </w:r>
      <w:r w:rsidR="00874C1B" w:rsidRPr="00312D99">
        <w:rPr>
          <w:szCs w:val="24"/>
        </w:rPr>
        <w:t xml:space="preserve">orzecznictwa sądowego </w:t>
      </w:r>
      <w:bookmarkEnd w:id="3"/>
      <w:r w:rsidR="00CE6C16" w:rsidRPr="00312D99">
        <w:rPr>
          <w:szCs w:val="24"/>
        </w:rPr>
        <w:t xml:space="preserve"> </w:t>
      </w:r>
    </w:p>
    <w:p w:rsidR="001410B2" w:rsidRPr="00312D99" w:rsidRDefault="00242163" w:rsidP="00BC22C2">
      <w:pPr>
        <w:pStyle w:val="tekstglowny"/>
        <w:rPr>
          <w:sz w:val="24"/>
          <w:szCs w:val="24"/>
        </w:rPr>
      </w:pPr>
      <w:r w:rsidRPr="00312D99">
        <w:rPr>
          <w:sz w:val="24"/>
          <w:szCs w:val="24"/>
        </w:rPr>
        <w:t>P</w:t>
      </w:r>
      <w:r w:rsidR="00CE6C16" w:rsidRPr="00312D99">
        <w:rPr>
          <w:sz w:val="24"/>
          <w:szCs w:val="24"/>
        </w:rPr>
        <w:t xml:space="preserve">rekursorem instytucjonalizacji prawnej MASR była nieformalna publikacja administracji rządowej </w:t>
      </w:r>
      <w:r w:rsidR="00A02F1B" w:rsidRPr="00312D99">
        <w:rPr>
          <w:sz w:val="24"/>
          <w:szCs w:val="24"/>
        </w:rPr>
        <w:t>[</w:t>
      </w:r>
      <w:r w:rsidR="00CE6C16" w:rsidRPr="00312D99">
        <w:rPr>
          <w:i/>
          <w:sz w:val="24"/>
          <w:szCs w:val="24"/>
        </w:rPr>
        <w:t>Tymczasowe zasady …</w:t>
      </w:r>
      <w:r w:rsidR="00CE6C16" w:rsidRPr="00312D99">
        <w:rPr>
          <w:sz w:val="24"/>
          <w:szCs w:val="24"/>
        </w:rPr>
        <w:t>1994, s. 34</w:t>
      </w:r>
      <w:r w:rsidR="00624A61" w:rsidRPr="00312D99">
        <w:rPr>
          <w:sz w:val="24"/>
          <w:szCs w:val="24"/>
        </w:rPr>
        <w:t>]</w:t>
      </w:r>
      <w:r w:rsidR="007B19B9" w:rsidRPr="00312D99">
        <w:rPr>
          <w:sz w:val="24"/>
          <w:szCs w:val="24"/>
        </w:rPr>
        <w:t xml:space="preserve">. Pominięto </w:t>
      </w:r>
      <w:r w:rsidR="00CE6C16" w:rsidRPr="00312D99">
        <w:rPr>
          <w:sz w:val="24"/>
          <w:szCs w:val="24"/>
        </w:rPr>
        <w:t>pierwsze krajowe publikacje dotyczące teorii wyceny, gdzie regresja wielo</w:t>
      </w:r>
      <w:r w:rsidR="00BC22C2" w:rsidRPr="00312D99">
        <w:rPr>
          <w:sz w:val="24"/>
          <w:szCs w:val="24"/>
        </w:rPr>
        <w:t>raka</w:t>
      </w:r>
      <w:r w:rsidR="007C2C50" w:rsidRPr="00312D99">
        <w:rPr>
          <w:sz w:val="24"/>
          <w:szCs w:val="24"/>
        </w:rPr>
        <w:t xml:space="preserve"> została, zgodnie z literaturą</w:t>
      </w:r>
      <w:r w:rsidR="00CE6C16" w:rsidRPr="00312D99">
        <w:rPr>
          <w:sz w:val="24"/>
          <w:szCs w:val="24"/>
        </w:rPr>
        <w:t xml:space="preserve"> anglosaską</w:t>
      </w:r>
      <w:r w:rsidR="00ED7775" w:rsidRPr="00312D99">
        <w:rPr>
          <w:sz w:val="24"/>
          <w:szCs w:val="24"/>
        </w:rPr>
        <w:t>,</w:t>
      </w:r>
      <w:r w:rsidR="00CE6C16" w:rsidRPr="00312D99">
        <w:rPr>
          <w:sz w:val="24"/>
          <w:szCs w:val="24"/>
        </w:rPr>
        <w:t xml:space="preserve"> wyłączona z podejścia porównawczego</w:t>
      </w:r>
      <w:r w:rsidR="00EB225B" w:rsidRPr="00312D99">
        <w:rPr>
          <w:sz w:val="24"/>
          <w:szCs w:val="24"/>
        </w:rPr>
        <w:t xml:space="preserve"> [Hopfer i in. 1994, s. s. 84 i 113 nast.]</w:t>
      </w:r>
      <w:r w:rsidR="00CE6C16" w:rsidRPr="00312D99">
        <w:rPr>
          <w:sz w:val="24"/>
          <w:szCs w:val="24"/>
        </w:rPr>
        <w:t>. Sposób wyceny nazywany metodą analizy statystycznej rynku wprowadzono do</w:t>
      </w:r>
      <w:r w:rsidR="00420C17" w:rsidRPr="00312D99">
        <w:rPr>
          <w:sz w:val="24"/>
          <w:szCs w:val="24"/>
        </w:rPr>
        <w:t xml:space="preserve"> regulacji prawnych w Polsce w </w:t>
      </w:r>
      <w:r w:rsidR="00CE6C16" w:rsidRPr="00312D99">
        <w:rPr>
          <w:sz w:val="24"/>
          <w:szCs w:val="24"/>
        </w:rPr>
        <w:t>1995 r.</w:t>
      </w:r>
      <w:r w:rsidR="00CE6C16" w:rsidRPr="00312D99">
        <w:rPr>
          <w:rStyle w:val="Odwoanieprzypisudolnego"/>
          <w:sz w:val="24"/>
          <w:szCs w:val="24"/>
        </w:rPr>
        <w:t xml:space="preserve"> </w:t>
      </w:r>
      <w:r w:rsidR="00CE6C16" w:rsidRPr="00312D99">
        <w:rPr>
          <w:sz w:val="24"/>
          <w:szCs w:val="24"/>
        </w:rPr>
        <w:t xml:space="preserve">i od początku </w:t>
      </w:r>
      <w:r w:rsidR="00EB225B" w:rsidRPr="00312D99">
        <w:rPr>
          <w:sz w:val="24"/>
          <w:szCs w:val="24"/>
        </w:rPr>
        <w:t>zaliczano</w:t>
      </w:r>
      <w:r w:rsidR="00CE6C16" w:rsidRPr="00312D99">
        <w:rPr>
          <w:sz w:val="24"/>
          <w:szCs w:val="24"/>
        </w:rPr>
        <w:t xml:space="preserve"> do porównawczych metod wyceny. Początkowo była to technika analizy statystycznej rynku w ramach metody cenowo</w:t>
      </w:r>
      <w:r w:rsidR="007C2C50" w:rsidRPr="00312D99">
        <w:rPr>
          <w:sz w:val="24"/>
          <w:szCs w:val="24"/>
        </w:rPr>
        <w:t xml:space="preserve"> </w:t>
      </w:r>
      <w:r w:rsidR="00CE6C16" w:rsidRPr="00312D99">
        <w:rPr>
          <w:sz w:val="24"/>
          <w:szCs w:val="24"/>
        </w:rPr>
        <w:t xml:space="preserve">- porównawczej </w:t>
      </w:r>
      <w:r w:rsidR="00A02F1B" w:rsidRPr="00312D99">
        <w:rPr>
          <w:sz w:val="24"/>
          <w:szCs w:val="24"/>
        </w:rPr>
        <w:t>[</w:t>
      </w:r>
      <w:r w:rsidR="00CE6C16" w:rsidRPr="00312D99">
        <w:rPr>
          <w:i/>
          <w:sz w:val="24"/>
          <w:szCs w:val="24"/>
        </w:rPr>
        <w:t xml:space="preserve">Zarządzenie </w:t>
      </w:r>
      <w:r w:rsidR="00CE6C16" w:rsidRPr="00312D99">
        <w:rPr>
          <w:sz w:val="24"/>
          <w:szCs w:val="24"/>
        </w:rPr>
        <w:t xml:space="preserve">1995, </w:t>
      </w:r>
      <w:r w:rsidR="00CE6C16" w:rsidRPr="00312D99">
        <w:rPr>
          <w:bCs/>
          <w:sz w:val="24"/>
          <w:szCs w:val="24"/>
        </w:rPr>
        <w:t>§ 9. 1.</w:t>
      </w:r>
      <w:r w:rsidR="00624A61" w:rsidRPr="00312D99">
        <w:rPr>
          <w:bCs/>
          <w:sz w:val="24"/>
          <w:szCs w:val="24"/>
        </w:rPr>
        <w:t>]</w:t>
      </w:r>
      <w:r w:rsidR="00CE6C16" w:rsidRPr="00312D99">
        <w:rPr>
          <w:sz w:val="24"/>
          <w:szCs w:val="24"/>
        </w:rPr>
        <w:t xml:space="preserve">. Od 1998 r., po kompleksowej instytucjonalizacji prawnej metodyki wyceny </w:t>
      </w:r>
      <w:r w:rsidR="00A02F1B" w:rsidRPr="00312D99">
        <w:rPr>
          <w:sz w:val="24"/>
          <w:szCs w:val="24"/>
        </w:rPr>
        <w:t>[</w:t>
      </w:r>
      <w:r w:rsidR="00CE6C16" w:rsidRPr="00312D99">
        <w:rPr>
          <w:i/>
          <w:sz w:val="24"/>
          <w:szCs w:val="24"/>
        </w:rPr>
        <w:t>Ustawa</w:t>
      </w:r>
      <w:r w:rsidR="00CE6C16" w:rsidRPr="00312D99">
        <w:rPr>
          <w:sz w:val="24"/>
          <w:szCs w:val="24"/>
        </w:rPr>
        <w:t xml:space="preserve"> 1997</w:t>
      </w:r>
      <w:r w:rsidR="00624A61" w:rsidRPr="00312D99">
        <w:rPr>
          <w:sz w:val="24"/>
          <w:szCs w:val="24"/>
        </w:rPr>
        <w:t>]</w:t>
      </w:r>
      <w:r w:rsidR="00CE6C16" w:rsidRPr="00312D99">
        <w:rPr>
          <w:sz w:val="24"/>
          <w:szCs w:val="24"/>
        </w:rPr>
        <w:t xml:space="preserve">, nazywana jest metodą </w:t>
      </w:r>
      <w:r w:rsidR="001F000E">
        <w:rPr>
          <w:sz w:val="24"/>
          <w:szCs w:val="24"/>
        </w:rPr>
        <w:t>i </w:t>
      </w:r>
      <w:r w:rsidR="00CE6C16" w:rsidRPr="00312D99">
        <w:rPr>
          <w:sz w:val="24"/>
          <w:szCs w:val="24"/>
        </w:rPr>
        <w:t xml:space="preserve">zaliczana formalnie do podejścia porównawczego </w:t>
      </w:r>
      <w:r w:rsidR="00A02F1B" w:rsidRPr="00312D99">
        <w:rPr>
          <w:sz w:val="24"/>
          <w:szCs w:val="24"/>
        </w:rPr>
        <w:t>[</w:t>
      </w:r>
      <w:r w:rsidR="00CE6C16" w:rsidRPr="00312D99">
        <w:rPr>
          <w:i/>
          <w:sz w:val="24"/>
          <w:szCs w:val="24"/>
        </w:rPr>
        <w:t>Rozporządzenie</w:t>
      </w:r>
      <w:r w:rsidR="00CE6C16" w:rsidRPr="00312D99">
        <w:rPr>
          <w:sz w:val="24"/>
          <w:szCs w:val="24"/>
        </w:rPr>
        <w:t xml:space="preserve"> 1998, § 5.</w:t>
      </w:r>
      <w:r w:rsidR="00624A61" w:rsidRPr="00312D99">
        <w:rPr>
          <w:sz w:val="24"/>
          <w:szCs w:val="24"/>
        </w:rPr>
        <w:t>]</w:t>
      </w:r>
      <w:r w:rsidR="00CE6C16" w:rsidRPr="00312D99">
        <w:rPr>
          <w:sz w:val="24"/>
          <w:szCs w:val="24"/>
        </w:rPr>
        <w:t>. Status prawny tej metody ustabilizowano w przepisach prawa dopiero w 2002 r.</w:t>
      </w:r>
      <w:r w:rsidR="00CE6C16" w:rsidRPr="00312D99">
        <w:rPr>
          <w:rStyle w:val="Odwoanieprzypisudolnego"/>
          <w:sz w:val="24"/>
          <w:szCs w:val="24"/>
        </w:rPr>
        <w:t xml:space="preserve"> </w:t>
      </w:r>
      <w:r w:rsidR="00A02F1B" w:rsidRPr="00312D99">
        <w:rPr>
          <w:sz w:val="24"/>
          <w:szCs w:val="24"/>
        </w:rPr>
        <w:t>[</w:t>
      </w:r>
      <w:r w:rsidR="00CE6C16" w:rsidRPr="00312D99">
        <w:rPr>
          <w:i/>
          <w:sz w:val="24"/>
          <w:szCs w:val="24"/>
        </w:rPr>
        <w:t>Rozporządzenie 2002</w:t>
      </w:r>
      <w:r w:rsidR="00CE6C16" w:rsidRPr="00312D99">
        <w:rPr>
          <w:sz w:val="24"/>
          <w:szCs w:val="24"/>
        </w:rPr>
        <w:t xml:space="preserve">, </w:t>
      </w:r>
      <w:r w:rsidR="00F93C9C" w:rsidRPr="00312D99">
        <w:rPr>
          <w:sz w:val="24"/>
          <w:szCs w:val="24"/>
        </w:rPr>
        <w:t>§ 5. 1</w:t>
      </w:r>
      <w:r w:rsidR="00624A61" w:rsidRPr="00312D99">
        <w:rPr>
          <w:sz w:val="24"/>
          <w:szCs w:val="24"/>
        </w:rPr>
        <w:t>]</w:t>
      </w:r>
      <w:r w:rsidR="00F93C9C" w:rsidRPr="00312D99">
        <w:rPr>
          <w:sz w:val="24"/>
          <w:szCs w:val="24"/>
        </w:rPr>
        <w:t xml:space="preserve">. </w:t>
      </w:r>
      <w:r w:rsidR="001410B2" w:rsidRPr="00312D99">
        <w:rPr>
          <w:sz w:val="24"/>
          <w:szCs w:val="24"/>
        </w:rPr>
        <w:t xml:space="preserve">Aktualnie dla MASR </w:t>
      </w:r>
      <w:r w:rsidR="008343A1" w:rsidRPr="00312D99">
        <w:rPr>
          <w:sz w:val="24"/>
          <w:szCs w:val="24"/>
        </w:rPr>
        <w:t xml:space="preserve">nadal </w:t>
      </w:r>
      <w:r w:rsidR="001410B2" w:rsidRPr="00312D99">
        <w:rPr>
          <w:sz w:val="24"/>
          <w:szCs w:val="24"/>
        </w:rPr>
        <w:t xml:space="preserve">obowiązuje jedynie </w:t>
      </w:r>
      <w:r w:rsidR="001410B2" w:rsidRPr="00312D99">
        <w:rPr>
          <w:sz w:val="24"/>
          <w:szCs w:val="24"/>
        </w:rPr>
        <w:lastRenderedPageBreak/>
        <w:t xml:space="preserve">namiastkowa regulacja prawna na poziomie przepisu wykonawczego </w:t>
      </w:r>
      <w:r w:rsidR="00A02F1B" w:rsidRPr="00312D99">
        <w:rPr>
          <w:sz w:val="24"/>
          <w:szCs w:val="24"/>
        </w:rPr>
        <w:t>[</w:t>
      </w:r>
      <w:r w:rsidR="001410B2" w:rsidRPr="00312D99">
        <w:rPr>
          <w:i/>
          <w:sz w:val="24"/>
          <w:szCs w:val="24"/>
        </w:rPr>
        <w:t>Rozpo</w:t>
      </w:r>
      <w:r w:rsidR="00EB225B" w:rsidRPr="00312D99">
        <w:rPr>
          <w:i/>
          <w:sz w:val="24"/>
          <w:szCs w:val="24"/>
        </w:rPr>
        <w:t xml:space="preserve">rządzenie </w:t>
      </w:r>
      <w:r w:rsidR="00EB225B" w:rsidRPr="00312D99">
        <w:rPr>
          <w:sz w:val="24"/>
          <w:szCs w:val="24"/>
        </w:rPr>
        <w:t>2004</w:t>
      </w:r>
      <w:r w:rsidR="001410B2" w:rsidRPr="00312D99">
        <w:rPr>
          <w:sz w:val="24"/>
          <w:szCs w:val="24"/>
        </w:rPr>
        <w:t xml:space="preserve">, </w:t>
      </w:r>
      <w:r w:rsidR="001410B2" w:rsidRPr="00312D99">
        <w:rPr>
          <w:bCs/>
          <w:color w:val="333333"/>
          <w:sz w:val="24"/>
          <w:szCs w:val="24"/>
        </w:rPr>
        <w:t>§ 4</w:t>
      </w:r>
      <w:r w:rsidR="00624A61" w:rsidRPr="00312D99">
        <w:rPr>
          <w:color w:val="333333"/>
          <w:sz w:val="24"/>
          <w:szCs w:val="24"/>
        </w:rPr>
        <w:t>]</w:t>
      </w:r>
      <w:r w:rsidR="001410B2" w:rsidRPr="00312D99">
        <w:rPr>
          <w:sz w:val="24"/>
          <w:szCs w:val="24"/>
        </w:rPr>
        <w:t>. Regulacje prawne MASR poprzedzające aktualne rozwiązania metodyczne były następujące</w:t>
      </w:r>
      <w:r w:rsidR="000444E3" w:rsidRPr="00312D99">
        <w:rPr>
          <w:sz w:val="24"/>
          <w:szCs w:val="24"/>
        </w:rPr>
        <w:t xml:space="preserve"> w zakresie porównań</w:t>
      </w:r>
      <w:r w:rsidR="001410B2" w:rsidRPr="00312D99">
        <w:rPr>
          <w:sz w:val="24"/>
          <w:szCs w:val="24"/>
        </w:rPr>
        <w:t xml:space="preserve">: </w:t>
      </w:r>
    </w:p>
    <w:p w:rsidR="001410B2" w:rsidRPr="00312D99" w:rsidRDefault="001410B2" w:rsidP="00BC22C2">
      <w:pPr>
        <w:pStyle w:val="tekstglowny"/>
        <w:numPr>
          <w:ilvl w:val="0"/>
          <w:numId w:val="27"/>
        </w:numPr>
        <w:rPr>
          <w:sz w:val="24"/>
          <w:szCs w:val="24"/>
        </w:rPr>
      </w:pPr>
      <w:r w:rsidRPr="00312D99">
        <w:rPr>
          <w:sz w:val="24"/>
          <w:szCs w:val="24"/>
        </w:rPr>
        <w:t xml:space="preserve">1995 r., do porównań przyjmuje się grupę nieruchomości stanowiących próbkę reprezentatywną na lokalnym rynku </w:t>
      </w:r>
      <w:r w:rsidR="00A02F1B" w:rsidRPr="00312D99">
        <w:rPr>
          <w:sz w:val="24"/>
          <w:szCs w:val="24"/>
        </w:rPr>
        <w:t>[</w:t>
      </w:r>
      <w:r w:rsidRPr="00312D99">
        <w:rPr>
          <w:i/>
          <w:sz w:val="24"/>
          <w:szCs w:val="24"/>
        </w:rPr>
        <w:t>Zarządzenie</w:t>
      </w:r>
      <w:r w:rsidRPr="00312D99">
        <w:rPr>
          <w:sz w:val="24"/>
          <w:szCs w:val="24"/>
        </w:rPr>
        <w:t xml:space="preserve"> 1995, § 10  ust.  3</w:t>
      </w:r>
      <w:r w:rsidR="00624A61" w:rsidRPr="00312D99">
        <w:rPr>
          <w:sz w:val="24"/>
          <w:szCs w:val="24"/>
        </w:rPr>
        <w:t>]</w:t>
      </w:r>
      <w:r w:rsidRPr="00312D99">
        <w:rPr>
          <w:sz w:val="24"/>
          <w:szCs w:val="24"/>
        </w:rPr>
        <w:t>;</w:t>
      </w:r>
    </w:p>
    <w:p w:rsidR="001410B2" w:rsidRPr="00312D99" w:rsidRDefault="001410B2" w:rsidP="00BC22C2">
      <w:pPr>
        <w:pStyle w:val="tekstglowny"/>
        <w:numPr>
          <w:ilvl w:val="0"/>
          <w:numId w:val="27"/>
        </w:numPr>
        <w:rPr>
          <w:sz w:val="24"/>
          <w:szCs w:val="24"/>
        </w:rPr>
      </w:pPr>
      <w:r w:rsidRPr="00312D99">
        <w:rPr>
          <w:sz w:val="24"/>
          <w:szCs w:val="24"/>
        </w:rPr>
        <w:t xml:space="preserve">1998 r.,  do porównań […] przyjmuje się grupę nieruchomości reprezentatywnych dla rynku właściwego miejscowo ze względu na położenie wycenianej nieruchomości, jeżeli były one przedmiotem obrotu rynkowego i dla których znane są ceny transakcyjne, warunki zawarcia transakcji, a także cechy tych nieruchomości </w:t>
      </w:r>
      <w:r w:rsidR="00A02F1B" w:rsidRPr="00312D99">
        <w:rPr>
          <w:sz w:val="24"/>
          <w:szCs w:val="24"/>
        </w:rPr>
        <w:t>[</w:t>
      </w:r>
      <w:r w:rsidRPr="00312D99">
        <w:rPr>
          <w:i/>
          <w:sz w:val="24"/>
          <w:szCs w:val="24"/>
        </w:rPr>
        <w:t>Rozporządzenie</w:t>
      </w:r>
      <w:r w:rsidRPr="00312D99">
        <w:rPr>
          <w:sz w:val="24"/>
          <w:szCs w:val="24"/>
        </w:rPr>
        <w:t xml:space="preserve"> 1998, § 5 ust. 4</w:t>
      </w:r>
      <w:r w:rsidR="00624A61" w:rsidRPr="00312D99">
        <w:rPr>
          <w:sz w:val="24"/>
          <w:szCs w:val="24"/>
        </w:rPr>
        <w:t>]</w:t>
      </w:r>
      <w:r w:rsidRPr="00312D99">
        <w:rPr>
          <w:sz w:val="24"/>
          <w:szCs w:val="24"/>
        </w:rPr>
        <w:t>;</w:t>
      </w:r>
    </w:p>
    <w:p w:rsidR="001410B2" w:rsidRPr="00312D99" w:rsidRDefault="001410B2" w:rsidP="00BC22C2">
      <w:pPr>
        <w:pStyle w:val="tekstglowny"/>
        <w:numPr>
          <w:ilvl w:val="0"/>
          <w:numId w:val="27"/>
        </w:numPr>
        <w:rPr>
          <w:sz w:val="24"/>
          <w:szCs w:val="24"/>
        </w:rPr>
      </w:pPr>
      <w:r w:rsidRPr="00312D99">
        <w:rPr>
          <w:sz w:val="24"/>
          <w:szCs w:val="24"/>
        </w:rPr>
        <w:t xml:space="preserve">2002 r. przyjmuje się próbę nieruchomości reprezentatywnych. Wartość nieruchomości określa się przy użyciu metod stosowanych do analiz statystycznych </w:t>
      </w:r>
      <w:r w:rsidR="00A02F1B" w:rsidRPr="00312D99">
        <w:rPr>
          <w:color w:val="000000"/>
          <w:sz w:val="24"/>
          <w:szCs w:val="24"/>
        </w:rPr>
        <w:t>[</w:t>
      </w:r>
      <w:r w:rsidRPr="00312D99">
        <w:rPr>
          <w:i/>
          <w:color w:val="000000"/>
          <w:sz w:val="24"/>
          <w:szCs w:val="24"/>
        </w:rPr>
        <w:t>Rozporządzenie</w:t>
      </w:r>
      <w:r w:rsidR="00420C17" w:rsidRPr="00312D99">
        <w:rPr>
          <w:color w:val="000000"/>
          <w:sz w:val="24"/>
          <w:szCs w:val="24"/>
        </w:rPr>
        <w:t xml:space="preserve"> 2002</w:t>
      </w:r>
      <w:r w:rsidRPr="00312D99">
        <w:rPr>
          <w:color w:val="000000"/>
          <w:sz w:val="24"/>
          <w:szCs w:val="24"/>
        </w:rPr>
        <w:t xml:space="preserve">, </w:t>
      </w:r>
      <w:r w:rsidRPr="00312D99">
        <w:rPr>
          <w:sz w:val="24"/>
          <w:szCs w:val="24"/>
        </w:rPr>
        <w:t>§ 4 ust. 4</w:t>
      </w:r>
      <w:r w:rsidR="00624A61" w:rsidRPr="00312D99">
        <w:rPr>
          <w:color w:val="000000"/>
          <w:sz w:val="24"/>
          <w:szCs w:val="24"/>
        </w:rPr>
        <w:t>]</w:t>
      </w:r>
      <w:r w:rsidRPr="00312D99">
        <w:rPr>
          <w:sz w:val="24"/>
          <w:szCs w:val="24"/>
        </w:rPr>
        <w:t xml:space="preserve">. </w:t>
      </w:r>
    </w:p>
    <w:p w:rsidR="000444E3" w:rsidRPr="00312D99" w:rsidRDefault="008343A1" w:rsidP="00BC22C2">
      <w:pPr>
        <w:pStyle w:val="tekstglowny"/>
        <w:rPr>
          <w:sz w:val="24"/>
          <w:szCs w:val="24"/>
        </w:rPr>
      </w:pPr>
      <w:r w:rsidRPr="00312D99">
        <w:rPr>
          <w:sz w:val="24"/>
          <w:szCs w:val="24"/>
        </w:rPr>
        <w:t xml:space="preserve">Odmiennie niż dla metody porównywania parami i korygowania ceny średniej w przypadku MASR od 2002 r. przepisy nie wskazują na wykonywanie porównań </w:t>
      </w:r>
      <w:r w:rsidR="000444E3" w:rsidRPr="00312D99">
        <w:rPr>
          <w:sz w:val="24"/>
          <w:szCs w:val="24"/>
        </w:rPr>
        <w:t>i </w:t>
      </w:r>
      <w:r w:rsidRPr="00312D99">
        <w:rPr>
          <w:sz w:val="24"/>
          <w:szCs w:val="24"/>
        </w:rPr>
        <w:t xml:space="preserve">odwołują się </w:t>
      </w:r>
      <w:r w:rsidR="000444E3" w:rsidRPr="00312D99">
        <w:rPr>
          <w:sz w:val="24"/>
          <w:szCs w:val="24"/>
        </w:rPr>
        <w:t xml:space="preserve">do próby nieruchomości reprezentatywnych. </w:t>
      </w:r>
      <w:r w:rsidR="001410B2" w:rsidRPr="00312D99">
        <w:rPr>
          <w:sz w:val="24"/>
          <w:szCs w:val="24"/>
        </w:rPr>
        <w:t xml:space="preserve">Namiastkowy charakter </w:t>
      </w:r>
      <w:r w:rsidR="000444E3" w:rsidRPr="00312D99">
        <w:rPr>
          <w:sz w:val="24"/>
          <w:szCs w:val="24"/>
        </w:rPr>
        <w:t>porównań w </w:t>
      </w:r>
      <w:r w:rsidR="001410B2" w:rsidRPr="00312D99">
        <w:rPr>
          <w:sz w:val="24"/>
          <w:szCs w:val="24"/>
        </w:rPr>
        <w:t xml:space="preserve">MASR </w:t>
      </w:r>
      <w:r w:rsidR="00851C16" w:rsidRPr="00312D99">
        <w:rPr>
          <w:sz w:val="24"/>
          <w:szCs w:val="24"/>
        </w:rPr>
        <w:t xml:space="preserve">jest </w:t>
      </w:r>
      <w:r w:rsidR="001410B2" w:rsidRPr="00312D99">
        <w:rPr>
          <w:sz w:val="24"/>
          <w:szCs w:val="24"/>
        </w:rPr>
        <w:t xml:space="preserve">złagodzony </w:t>
      </w:r>
      <w:r w:rsidR="00851C16" w:rsidRPr="00312D99">
        <w:rPr>
          <w:sz w:val="24"/>
          <w:szCs w:val="24"/>
        </w:rPr>
        <w:t xml:space="preserve">poprzez </w:t>
      </w:r>
      <w:r w:rsidR="001410B2" w:rsidRPr="00312D99">
        <w:rPr>
          <w:sz w:val="24"/>
          <w:szCs w:val="24"/>
        </w:rPr>
        <w:t>formalne zalicz</w:t>
      </w:r>
      <w:r w:rsidR="00851C16" w:rsidRPr="00312D99">
        <w:rPr>
          <w:sz w:val="24"/>
          <w:szCs w:val="24"/>
        </w:rPr>
        <w:t xml:space="preserve">enie </w:t>
      </w:r>
      <w:r w:rsidR="001410B2" w:rsidRPr="00312D99">
        <w:rPr>
          <w:sz w:val="24"/>
          <w:szCs w:val="24"/>
        </w:rPr>
        <w:t>do podejścia porównawczego</w:t>
      </w:r>
      <w:r w:rsidR="00851C16" w:rsidRPr="00312D99">
        <w:rPr>
          <w:sz w:val="24"/>
          <w:szCs w:val="24"/>
        </w:rPr>
        <w:t>, które</w:t>
      </w:r>
      <w:r w:rsidR="001410B2" w:rsidRPr="00312D99">
        <w:rPr>
          <w:sz w:val="24"/>
          <w:szCs w:val="24"/>
        </w:rPr>
        <w:t xml:space="preserve"> korzysta z</w:t>
      </w:r>
      <w:r w:rsidR="000444E3" w:rsidRPr="00312D99">
        <w:rPr>
          <w:sz w:val="24"/>
          <w:szCs w:val="24"/>
        </w:rPr>
        <w:t> </w:t>
      </w:r>
      <w:r w:rsidR="001410B2" w:rsidRPr="00312D99">
        <w:rPr>
          <w:sz w:val="24"/>
          <w:szCs w:val="24"/>
        </w:rPr>
        <w:t xml:space="preserve"> założenia </w:t>
      </w:r>
      <w:r w:rsidRPr="00312D99">
        <w:rPr>
          <w:sz w:val="24"/>
          <w:szCs w:val="24"/>
        </w:rPr>
        <w:t xml:space="preserve">wykonywania </w:t>
      </w:r>
      <w:r w:rsidR="001410B2" w:rsidRPr="00312D99">
        <w:rPr>
          <w:sz w:val="24"/>
          <w:szCs w:val="24"/>
        </w:rPr>
        <w:t xml:space="preserve">korekt ze </w:t>
      </w:r>
      <w:r w:rsidR="001410B2" w:rsidRPr="00312D99">
        <w:rPr>
          <w:color w:val="000000"/>
          <w:sz w:val="24"/>
          <w:szCs w:val="24"/>
        </w:rPr>
        <w:t xml:space="preserve">względu na cechy różniące </w:t>
      </w:r>
      <w:r w:rsidR="00EB225B" w:rsidRPr="00312D99">
        <w:rPr>
          <w:color w:val="000000"/>
          <w:sz w:val="24"/>
          <w:szCs w:val="24"/>
        </w:rPr>
        <w:t xml:space="preserve">porównywane </w:t>
      </w:r>
      <w:r w:rsidR="001410B2" w:rsidRPr="00312D99">
        <w:rPr>
          <w:color w:val="000000"/>
          <w:sz w:val="24"/>
          <w:szCs w:val="24"/>
        </w:rPr>
        <w:t>nieruchomości</w:t>
      </w:r>
      <w:r w:rsidR="001410B2" w:rsidRPr="00312D99">
        <w:rPr>
          <w:sz w:val="24"/>
          <w:szCs w:val="24"/>
        </w:rPr>
        <w:t xml:space="preserve">. Dlatego część praktyków traktuje </w:t>
      </w:r>
      <w:r w:rsidR="00CE6C16" w:rsidRPr="00312D99">
        <w:rPr>
          <w:sz w:val="24"/>
          <w:szCs w:val="24"/>
        </w:rPr>
        <w:t xml:space="preserve">MASR </w:t>
      </w:r>
      <w:r w:rsidR="001410B2" w:rsidRPr="00312D99">
        <w:rPr>
          <w:sz w:val="24"/>
          <w:szCs w:val="24"/>
        </w:rPr>
        <w:t>jako równoprawną metodę</w:t>
      </w:r>
      <w:r w:rsidRPr="00312D99">
        <w:rPr>
          <w:sz w:val="24"/>
          <w:szCs w:val="24"/>
        </w:rPr>
        <w:t xml:space="preserve"> porównawczą</w:t>
      </w:r>
      <w:r w:rsidR="00CE6C16" w:rsidRPr="00312D99">
        <w:rPr>
          <w:sz w:val="24"/>
          <w:szCs w:val="24"/>
        </w:rPr>
        <w:t xml:space="preserve">, chociaż w literaturze wskazuje się, że </w:t>
      </w:r>
      <w:r w:rsidR="003062E4" w:rsidRPr="00312D99">
        <w:rPr>
          <w:sz w:val="24"/>
          <w:szCs w:val="24"/>
        </w:rPr>
        <w:t>intencj</w:t>
      </w:r>
      <w:r w:rsidR="001410B2" w:rsidRPr="00312D99">
        <w:rPr>
          <w:sz w:val="24"/>
          <w:szCs w:val="24"/>
        </w:rPr>
        <w:t>ą</w:t>
      </w:r>
      <w:r w:rsidR="003062E4" w:rsidRPr="00312D99">
        <w:rPr>
          <w:sz w:val="24"/>
          <w:szCs w:val="24"/>
        </w:rPr>
        <w:t xml:space="preserve"> ustawodawcy </w:t>
      </w:r>
      <w:r w:rsidR="00CE6C16" w:rsidRPr="00312D99">
        <w:rPr>
          <w:sz w:val="24"/>
          <w:szCs w:val="24"/>
        </w:rPr>
        <w:t xml:space="preserve">było </w:t>
      </w:r>
      <w:r w:rsidR="00FB1B75" w:rsidRPr="00312D99">
        <w:rPr>
          <w:sz w:val="24"/>
          <w:szCs w:val="24"/>
        </w:rPr>
        <w:t xml:space="preserve">jedynie </w:t>
      </w:r>
      <w:r w:rsidR="003062E4" w:rsidRPr="00312D99">
        <w:rPr>
          <w:sz w:val="24"/>
          <w:szCs w:val="24"/>
        </w:rPr>
        <w:t>uregulowanie</w:t>
      </w:r>
      <w:r w:rsidR="00CE6C16" w:rsidRPr="00312D99">
        <w:rPr>
          <w:sz w:val="24"/>
          <w:szCs w:val="24"/>
        </w:rPr>
        <w:t xml:space="preserve"> </w:t>
      </w:r>
      <w:r w:rsidR="001410B2" w:rsidRPr="00312D99">
        <w:rPr>
          <w:sz w:val="24"/>
          <w:szCs w:val="24"/>
        </w:rPr>
        <w:t xml:space="preserve">w ten sposób </w:t>
      </w:r>
      <w:r w:rsidR="00FB1B75" w:rsidRPr="00312D99">
        <w:rPr>
          <w:sz w:val="24"/>
          <w:szCs w:val="24"/>
        </w:rPr>
        <w:t xml:space="preserve">metodyki </w:t>
      </w:r>
      <w:r w:rsidR="003062E4" w:rsidRPr="00312D99">
        <w:rPr>
          <w:sz w:val="24"/>
          <w:szCs w:val="24"/>
        </w:rPr>
        <w:t>wyceny nieruchomości reprezentatywnej przy ustalaniu wartości katastralnej</w:t>
      </w:r>
      <w:r w:rsidR="003062E4" w:rsidRPr="00312D99">
        <w:rPr>
          <w:rStyle w:val="Odwoanieprzypisudolnego"/>
          <w:sz w:val="24"/>
          <w:szCs w:val="24"/>
        </w:rPr>
        <w:footnoteReference w:id="1"/>
      </w:r>
      <w:r w:rsidR="003062E4" w:rsidRPr="00312D99">
        <w:rPr>
          <w:sz w:val="24"/>
          <w:szCs w:val="24"/>
        </w:rPr>
        <w:t>.</w:t>
      </w:r>
      <w:r w:rsidR="00FB1B75" w:rsidRPr="00312D99">
        <w:rPr>
          <w:sz w:val="24"/>
          <w:szCs w:val="24"/>
        </w:rPr>
        <w:t xml:space="preserve"> [</w:t>
      </w:r>
      <w:r w:rsidR="00CE6C16" w:rsidRPr="00312D99">
        <w:rPr>
          <w:sz w:val="24"/>
          <w:szCs w:val="24"/>
        </w:rPr>
        <w:t>Dydenko</w:t>
      </w:r>
      <w:r w:rsidR="00D21BC5" w:rsidRPr="00312D99">
        <w:rPr>
          <w:sz w:val="24"/>
          <w:szCs w:val="24"/>
        </w:rPr>
        <w:t xml:space="preserve"> i</w:t>
      </w:r>
      <w:r w:rsidR="00CE6C16" w:rsidRPr="00312D99">
        <w:rPr>
          <w:sz w:val="24"/>
          <w:szCs w:val="24"/>
        </w:rPr>
        <w:t xml:space="preserve"> Telega 2016, s. 155</w:t>
      </w:r>
      <w:r w:rsidR="00FB1B75" w:rsidRPr="00312D99">
        <w:rPr>
          <w:sz w:val="24"/>
          <w:szCs w:val="24"/>
        </w:rPr>
        <w:t>]</w:t>
      </w:r>
      <w:r w:rsidR="00CE6C16" w:rsidRPr="00312D99">
        <w:rPr>
          <w:sz w:val="24"/>
          <w:szCs w:val="24"/>
        </w:rPr>
        <w:t xml:space="preserve">. </w:t>
      </w:r>
      <w:r w:rsidR="003062E4" w:rsidRPr="00312D99">
        <w:rPr>
          <w:sz w:val="24"/>
          <w:szCs w:val="24"/>
        </w:rPr>
        <w:t>Poza tym r</w:t>
      </w:r>
      <w:r w:rsidR="00CE6C16" w:rsidRPr="00312D99">
        <w:rPr>
          <w:sz w:val="24"/>
          <w:szCs w:val="24"/>
        </w:rPr>
        <w:t xml:space="preserve">egulacje prawne MASR </w:t>
      </w:r>
      <w:r w:rsidR="003062E4" w:rsidRPr="00312D99">
        <w:rPr>
          <w:sz w:val="24"/>
          <w:szCs w:val="24"/>
        </w:rPr>
        <w:t xml:space="preserve">są </w:t>
      </w:r>
      <w:r w:rsidR="00CE6C16" w:rsidRPr="00312D99">
        <w:rPr>
          <w:sz w:val="24"/>
          <w:szCs w:val="24"/>
        </w:rPr>
        <w:t>wyjątkowo nieprecyzyjne</w:t>
      </w:r>
      <w:r w:rsidR="003062E4" w:rsidRPr="00312D99">
        <w:rPr>
          <w:sz w:val="24"/>
          <w:szCs w:val="24"/>
        </w:rPr>
        <w:t xml:space="preserve"> i formalnie sporne </w:t>
      </w:r>
      <w:r w:rsidR="001C0B45" w:rsidRPr="00312D99">
        <w:rPr>
          <w:sz w:val="24"/>
          <w:szCs w:val="24"/>
        </w:rPr>
        <w:t>[</w:t>
      </w:r>
      <w:r w:rsidR="001410B2" w:rsidRPr="00312D99">
        <w:rPr>
          <w:sz w:val="24"/>
          <w:szCs w:val="24"/>
        </w:rPr>
        <w:t>Kosmulska 2014]</w:t>
      </w:r>
      <w:r w:rsidR="00CE6C16" w:rsidRPr="00312D99">
        <w:rPr>
          <w:sz w:val="24"/>
          <w:szCs w:val="24"/>
        </w:rPr>
        <w:t xml:space="preserve"> lub nie </w:t>
      </w:r>
      <w:r w:rsidRPr="00312D99">
        <w:rPr>
          <w:sz w:val="24"/>
          <w:szCs w:val="24"/>
        </w:rPr>
        <w:t xml:space="preserve">są </w:t>
      </w:r>
      <w:r w:rsidR="001410B2" w:rsidRPr="00312D99">
        <w:rPr>
          <w:sz w:val="24"/>
          <w:szCs w:val="24"/>
        </w:rPr>
        <w:t>rekomend</w:t>
      </w:r>
      <w:r w:rsidRPr="00312D99">
        <w:rPr>
          <w:sz w:val="24"/>
          <w:szCs w:val="24"/>
        </w:rPr>
        <w:t xml:space="preserve">owane </w:t>
      </w:r>
      <w:r w:rsidR="00CE6C16" w:rsidRPr="00312D99">
        <w:rPr>
          <w:sz w:val="24"/>
          <w:szCs w:val="24"/>
        </w:rPr>
        <w:t xml:space="preserve">dla praktyki </w:t>
      </w:r>
      <w:r w:rsidR="003062E4" w:rsidRPr="00312D99">
        <w:rPr>
          <w:sz w:val="24"/>
          <w:szCs w:val="24"/>
        </w:rPr>
        <w:t>[Małecki 2016]</w:t>
      </w:r>
      <w:r w:rsidR="00CE6C16" w:rsidRPr="00312D99">
        <w:rPr>
          <w:sz w:val="24"/>
          <w:szCs w:val="24"/>
        </w:rPr>
        <w:t>. Orzecznictwo sądów administracjach i cywilnych nie kwestionuje uniwersalnego charakteru MASR, jako jednej z</w:t>
      </w:r>
      <w:r w:rsidR="00851C16" w:rsidRPr="00312D99">
        <w:rPr>
          <w:sz w:val="24"/>
          <w:szCs w:val="24"/>
        </w:rPr>
        <w:t> </w:t>
      </w:r>
      <w:r w:rsidR="00CE6C16" w:rsidRPr="00312D99">
        <w:rPr>
          <w:sz w:val="24"/>
          <w:szCs w:val="24"/>
        </w:rPr>
        <w:t>metod porównawczych, dopuszczając jej wykorzystanie do tak specyficznych celów jak: opodatkowanie podatkiem dochodowym, pobieranie opłat publicznych z tytułu użytkowania wieczystego, opłat</w:t>
      </w:r>
      <w:r w:rsidR="007C2C50" w:rsidRPr="00312D99">
        <w:rPr>
          <w:sz w:val="24"/>
          <w:szCs w:val="24"/>
        </w:rPr>
        <w:t>y</w:t>
      </w:r>
      <w:r w:rsidR="00CE6C16" w:rsidRPr="00312D99">
        <w:rPr>
          <w:sz w:val="24"/>
          <w:szCs w:val="24"/>
        </w:rPr>
        <w:t xml:space="preserve"> planistycznej, opłat adiacenckich </w:t>
      </w:r>
      <w:r w:rsidR="00A02F1B" w:rsidRPr="00312D99">
        <w:rPr>
          <w:sz w:val="24"/>
          <w:szCs w:val="24"/>
        </w:rPr>
        <w:lastRenderedPageBreak/>
        <w:t>[</w:t>
      </w:r>
      <w:r w:rsidR="00CE6C16" w:rsidRPr="00312D99">
        <w:rPr>
          <w:i/>
          <w:sz w:val="24"/>
          <w:szCs w:val="24"/>
        </w:rPr>
        <w:t>Wyrok SO w Warszawie</w:t>
      </w:r>
      <w:r w:rsidR="00CE6C16" w:rsidRPr="00312D99">
        <w:rPr>
          <w:sz w:val="24"/>
          <w:szCs w:val="24"/>
        </w:rPr>
        <w:t xml:space="preserve"> 2016, </w:t>
      </w:r>
      <w:r w:rsidR="00CE6C16" w:rsidRPr="00312D99">
        <w:rPr>
          <w:i/>
          <w:sz w:val="24"/>
          <w:szCs w:val="24"/>
        </w:rPr>
        <w:t>Wyrok WSA w Gliwicach</w:t>
      </w:r>
      <w:r w:rsidR="00CE6C16" w:rsidRPr="00312D99">
        <w:rPr>
          <w:sz w:val="24"/>
          <w:szCs w:val="24"/>
        </w:rPr>
        <w:t xml:space="preserve"> 2015, </w:t>
      </w:r>
      <w:r w:rsidR="00CE6C16" w:rsidRPr="00312D99">
        <w:rPr>
          <w:bCs/>
          <w:i/>
          <w:sz w:val="24"/>
          <w:szCs w:val="24"/>
        </w:rPr>
        <w:t>Wyrok</w:t>
      </w:r>
      <w:r w:rsidR="00CE6C16" w:rsidRPr="00312D99">
        <w:rPr>
          <w:i/>
          <w:sz w:val="24"/>
          <w:szCs w:val="24"/>
        </w:rPr>
        <w:t xml:space="preserve"> WSA we Wrocławiu </w:t>
      </w:r>
      <w:r w:rsidR="00CE6C16" w:rsidRPr="00312D99">
        <w:rPr>
          <w:sz w:val="24"/>
          <w:szCs w:val="24"/>
        </w:rPr>
        <w:t>2004.</w:t>
      </w:r>
      <w:r w:rsidR="00624A61" w:rsidRPr="00312D99">
        <w:rPr>
          <w:sz w:val="24"/>
          <w:szCs w:val="24"/>
        </w:rPr>
        <w:t>]</w:t>
      </w:r>
      <w:r w:rsidR="00CE6C16" w:rsidRPr="00312D99">
        <w:rPr>
          <w:sz w:val="24"/>
          <w:szCs w:val="24"/>
        </w:rPr>
        <w:t xml:space="preserve">, </w:t>
      </w:r>
      <w:r w:rsidRPr="00312D99">
        <w:rPr>
          <w:sz w:val="24"/>
          <w:szCs w:val="24"/>
        </w:rPr>
        <w:t>rozliczenia</w:t>
      </w:r>
      <w:r w:rsidR="001410B2" w:rsidRPr="00312D99">
        <w:rPr>
          <w:sz w:val="24"/>
          <w:szCs w:val="24"/>
        </w:rPr>
        <w:t xml:space="preserve"> przy zachow</w:t>
      </w:r>
      <w:r w:rsidR="00CE6C16" w:rsidRPr="00312D99">
        <w:rPr>
          <w:sz w:val="24"/>
          <w:szCs w:val="24"/>
        </w:rPr>
        <w:t>k</w:t>
      </w:r>
      <w:r w:rsidR="001410B2" w:rsidRPr="00312D99">
        <w:rPr>
          <w:sz w:val="24"/>
          <w:szCs w:val="24"/>
        </w:rPr>
        <w:t>u</w:t>
      </w:r>
      <w:r w:rsidR="00CE6C16" w:rsidRPr="00312D99">
        <w:rPr>
          <w:sz w:val="24"/>
          <w:szCs w:val="24"/>
        </w:rPr>
        <w:t xml:space="preserve"> </w:t>
      </w:r>
      <w:r w:rsidR="00A02F1B" w:rsidRPr="00312D99">
        <w:rPr>
          <w:sz w:val="24"/>
          <w:szCs w:val="24"/>
        </w:rPr>
        <w:t>[</w:t>
      </w:r>
      <w:r w:rsidR="00CE6C16" w:rsidRPr="00312D99">
        <w:rPr>
          <w:i/>
          <w:sz w:val="24"/>
          <w:szCs w:val="24"/>
        </w:rPr>
        <w:t>W</w:t>
      </w:r>
      <w:r w:rsidRPr="00312D99">
        <w:rPr>
          <w:i/>
          <w:sz w:val="24"/>
          <w:szCs w:val="24"/>
        </w:rPr>
        <w:t>yrok</w:t>
      </w:r>
      <w:r w:rsidR="00CE6C16" w:rsidRPr="00312D99">
        <w:rPr>
          <w:i/>
          <w:sz w:val="24"/>
          <w:szCs w:val="24"/>
        </w:rPr>
        <w:t xml:space="preserve"> SO w Łodzi</w:t>
      </w:r>
      <w:r w:rsidR="00851C16" w:rsidRPr="00312D99">
        <w:rPr>
          <w:sz w:val="24"/>
          <w:szCs w:val="24"/>
        </w:rPr>
        <w:t xml:space="preserve"> 2016</w:t>
      </w:r>
      <w:r w:rsidR="00624A61" w:rsidRPr="00312D99">
        <w:rPr>
          <w:sz w:val="24"/>
          <w:szCs w:val="24"/>
        </w:rPr>
        <w:t>]</w:t>
      </w:r>
      <w:r w:rsidR="00CE6C16" w:rsidRPr="00312D99">
        <w:rPr>
          <w:sz w:val="24"/>
          <w:szCs w:val="24"/>
        </w:rPr>
        <w:t xml:space="preserve">. Krytyka tej metody dotyczy </w:t>
      </w:r>
      <w:r w:rsidR="00703D6F" w:rsidRPr="00312D99">
        <w:rPr>
          <w:sz w:val="24"/>
          <w:szCs w:val="24"/>
        </w:rPr>
        <w:t xml:space="preserve">jedynie </w:t>
      </w:r>
      <w:r w:rsidR="00CE6C16" w:rsidRPr="00312D99">
        <w:rPr>
          <w:sz w:val="24"/>
          <w:szCs w:val="24"/>
        </w:rPr>
        <w:t>niskiej efektywności do wyc</w:t>
      </w:r>
      <w:r w:rsidR="00420C17" w:rsidRPr="00312D99">
        <w:rPr>
          <w:sz w:val="24"/>
          <w:szCs w:val="24"/>
        </w:rPr>
        <w:t xml:space="preserve">eny pojedynczych nieruchomości </w:t>
      </w:r>
      <w:r w:rsidR="00CE6C16" w:rsidRPr="00312D99">
        <w:rPr>
          <w:sz w:val="24"/>
          <w:szCs w:val="24"/>
        </w:rPr>
        <w:t>z</w:t>
      </w:r>
      <w:r w:rsidR="001F000E">
        <w:rPr>
          <w:sz w:val="24"/>
          <w:szCs w:val="24"/>
        </w:rPr>
        <w:t> </w:t>
      </w:r>
      <w:r w:rsidR="00CE6C16" w:rsidRPr="00312D99">
        <w:rPr>
          <w:sz w:val="24"/>
          <w:szCs w:val="24"/>
        </w:rPr>
        <w:t xml:space="preserve">powodu wysokich kosztów pracy biegłych </w:t>
      </w:r>
      <w:r w:rsidR="00A02F1B" w:rsidRPr="00312D99">
        <w:rPr>
          <w:sz w:val="24"/>
          <w:szCs w:val="24"/>
        </w:rPr>
        <w:t>[</w:t>
      </w:r>
      <w:r w:rsidR="00CE6C16" w:rsidRPr="00312D99">
        <w:rPr>
          <w:i/>
          <w:sz w:val="24"/>
          <w:szCs w:val="24"/>
        </w:rPr>
        <w:t>Wyrok SO w Gliwicach</w:t>
      </w:r>
      <w:r w:rsidR="00324A21" w:rsidRPr="00312D99">
        <w:rPr>
          <w:sz w:val="24"/>
          <w:szCs w:val="24"/>
        </w:rPr>
        <w:t xml:space="preserve"> 2014</w:t>
      </w:r>
      <w:r w:rsidR="00624A61" w:rsidRPr="00312D99">
        <w:rPr>
          <w:sz w:val="24"/>
          <w:szCs w:val="24"/>
        </w:rPr>
        <w:t>]</w:t>
      </w:r>
      <w:r w:rsidR="007C2C50" w:rsidRPr="00312D99">
        <w:rPr>
          <w:sz w:val="24"/>
          <w:szCs w:val="24"/>
        </w:rPr>
        <w:t>. W </w:t>
      </w:r>
      <w:r w:rsidR="00CE6C16" w:rsidRPr="00312D99">
        <w:rPr>
          <w:sz w:val="24"/>
          <w:szCs w:val="24"/>
        </w:rPr>
        <w:t>sprawach dotyczących wyceny szkód w obszarach ograniczoneg</w:t>
      </w:r>
      <w:r w:rsidR="007C2C50" w:rsidRPr="00312D99">
        <w:rPr>
          <w:sz w:val="24"/>
          <w:szCs w:val="24"/>
        </w:rPr>
        <w:t>o użytkowania portów lotniczych</w:t>
      </w:r>
      <w:r w:rsidR="00CE6C16" w:rsidRPr="00312D99">
        <w:rPr>
          <w:sz w:val="24"/>
          <w:szCs w:val="24"/>
        </w:rPr>
        <w:t xml:space="preserve"> sądy także nie kwestionowały wyboru tej metody </w:t>
      </w:r>
      <w:r w:rsidR="00A02F1B" w:rsidRPr="00312D99">
        <w:rPr>
          <w:i/>
          <w:sz w:val="24"/>
          <w:szCs w:val="24"/>
        </w:rPr>
        <w:t>[</w:t>
      </w:r>
      <w:r w:rsidR="00ED72A9" w:rsidRPr="00312D99">
        <w:rPr>
          <w:i/>
          <w:sz w:val="24"/>
          <w:szCs w:val="24"/>
        </w:rPr>
        <w:t>Wyrok SO</w:t>
      </w:r>
      <w:r w:rsidR="00CE6C16" w:rsidRPr="00312D99">
        <w:rPr>
          <w:i/>
          <w:sz w:val="24"/>
          <w:szCs w:val="24"/>
        </w:rPr>
        <w:t xml:space="preserve"> w Warszawie </w:t>
      </w:r>
      <w:r w:rsidR="00CE6C16" w:rsidRPr="00312D99">
        <w:rPr>
          <w:sz w:val="24"/>
          <w:szCs w:val="24"/>
        </w:rPr>
        <w:t>2016</w:t>
      </w:r>
      <w:r w:rsidR="00CE6C16" w:rsidRPr="00312D99">
        <w:rPr>
          <w:i/>
          <w:sz w:val="24"/>
          <w:szCs w:val="24"/>
        </w:rPr>
        <w:t xml:space="preserve">, Wyrok SO w Poznaniu </w:t>
      </w:r>
      <w:r w:rsidR="00CE6C16" w:rsidRPr="00312D99">
        <w:rPr>
          <w:sz w:val="24"/>
          <w:szCs w:val="24"/>
        </w:rPr>
        <w:t>2016</w:t>
      </w:r>
      <w:r w:rsidR="00CE6C16" w:rsidRPr="00312D99">
        <w:rPr>
          <w:i/>
          <w:sz w:val="24"/>
          <w:szCs w:val="24"/>
        </w:rPr>
        <w:t xml:space="preserve">, </w:t>
      </w:r>
      <w:r w:rsidR="00324A21" w:rsidRPr="00312D99">
        <w:rPr>
          <w:i/>
          <w:sz w:val="24"/>
          <w:szCs w:val="24"/>
        </w:rPr>
        <w:t xml:space="preserve">Wyrok SA w Poznaniu </w:t>
      </w:r>
      <w:r w:rsidR="00324A21" w:rsidRPr="00312D99">
        <w:rPr>
          <w:sz w:val="24"/>
          <w:szCs w:val="24"/>
        </w:rPr>
        <w:t xml:space="preserve">2016, </w:t>
      </w:r>
      <w:r w:rsidR="00324A21" w:rsidRPr="00312D99">
        <w:rPr>
          <w:i/>
          <w:sz w:val="24"/>
          <w:szCs w:val="24"/>
        </w:rPr>
        <w:t>Wyrok SO w Łodzi</w:t>
      </w:r>
      <w:r w:rsidR="00324A21" w:rsidRPr="00312D99">
        <w:rPr>
          <w:sz w:val="24"/>
          <w:szCs w:val="24"/>
        </w:rPr>
        <w:t xml:space="preserve"> 2016a, </w:t>
      </w:r>
      <w:r w:rsidR="00CE6C16" w:rsidRPr="00312D99">
        <w:rPr>
          <w:bCs/>
          <w:i/>
          <w:sz w:val="24"/>
          <w:szCs w:val="24"/>
        </w:rPr>
        <w:t xml:space="preserve">Wyrok WSA </w:t>
      </w:r>
      <w:r w:rsidR="00CE6C16" w:rsidRPr="00312D99">
        <w:rPr>
          <w:i/>
          <w:sz w:val="24"/>
          <w:szCs w:val="24"/>
        </w:rPr>
        <w:t xml:space="preserve">w Gliwicach </w:t>
      </w:r>
      <w:r w:rsidR="00CE6C16" w:rsidRPr="00312D99">
        <w:rPr>
          <w:sz w:val="24"/>
          <w:szCs w:val="24"/>
        </w:rPr>
        <w:t>2013</w:t>
      </w:r>
      <w:r w:rsidR="00624A61" w:rsidRPr="00312D99">
        <w:rPr>
          <w:sz w:val="24"/>
          <w:szCs w:val="24"/>
        </w:rPr>
        <w:t>]</w:t>
      </w:r>
      <w:r w:rsidR="00CE6C16" w:rsidRPr="00312D99">
        <w:rPr>
          <w:bCs/>
          <w:i/>
          <w:sz w:val="24"/>
          <w:szCs w:val="24"/>
        </w:rPr>
        <w:t>.</w:t>
      </w:r>
      <w:r w:rsidR="00CE6C16" w:rsidRPr="00312D99">
        <w:rPr>
          <w:sz w:val="24"/>
          <w:szCs w:val="24"/>
        </w:rPr>
        <w:t xml:space="preserve"> </w:t>
      </w:r>
    </w:p>
    <w:p w:rsidR="008343A1" w:rsidRPr="00312D99" w:rsidRDefault="00CE6C16" w:rsidP="00BC22C2">
      <w:pPr>
        <w:pStyle w:val="tekstglowny"/>
        <w:rPr>
          <w:sz w:val="24"/>
          <w:szCs w:val="24"/>
        </w:rPr>
      </w:pPr>
      <w:r w:rsidRPr="00312D99">
        <w:rPr>
          <w:sz w:val="24"/>
          <w:szCs w:val="24"/>
        </w:rPr>
        <w:t xml:space="preserve">Nie należy przeceniać znaczenia </w:t>
      </w:r>
      <w:r w:rsidR="00703D6F" w:rsidRPr="00312D99">
        <w:rPr>
          <w:sz w:val="24"/>
          <w:szCs w:val="24"/>
        </w:rPr>
        <w:t xml:space="preserve">komentarzy prawników i </w:t>
      </w:r>
      <w:r w:rsidRPr="00312D99">
        <w:rPr>
          <w:sz w:val="24"/>
          <w:szCs w:val="24"/>
        </w:rPr>
        <w:t xml:space="preserve">orzeczeń sądów dla oceny przydatności </w:t>
      </w:r>
      <w:r w:rsidR="00851C16" w:rsidRPr="00312D99">
        <w:rPr>
          <w:sz w:val="24"/>
          <w:szCs w:val="24"/>
        </w:rPr>
        <w:t xml:space="preserve">metodycznej </w:t>
      </w:r>
      <w:r w:rsidRPr="00312D99">
        <w:rPr>
          <w:sz w:val="24"/>
          <w:szCs w:val="24"/>
        </w:rPr>
        <w:t xml:space="preserve">MSAR do </w:t>
      </w:r>
      <w:r w:rsidR="00851C16" w:rsidRPr="00312D99">
        <w:rPr>
          <w:sz w:val="24"/>
          <w:szCs w:val="24"/>
        </w:rPr>
        <w:t xml:space="preserve">szacowania porównawczego </w:t>
      </w:r>
      <w:r w:rsidRPr="00312D99">
        <w:rPr>
          <w:sz w:val="24"/>
          <w:szCs w:val="24"/>
        </w:rPr>
        <w:t xml:space="preserve">nieruchomości. </w:t>
      </w:r>
      <w:r w:rsidR="00851C16" w:rsidRPr="00312D99">
        <w:rPr>
          <w:sz w:val="24"/>
          <w:szCs w:val="24"/>
        </w:rPr>
        <w:t>Interpretacje sądów mają</w:t>
      </w:r>
      <w:r w:rsidR="00242163" w:rsidRPr="00312D99">
        <w:rPr>
          <w:sz w:val="24"/>
          <w:szCs w:val="24"/>
        </w:rPr>
        <w:t xml:space="preserve"> bowiem </w:t>
      </w:r>
      <w:r w:rsidR="008343A1" w:rsidRPr="00312D99">
        <w:rPr>
          <w:sz w:val="24"/>
          <w:szCs w:val="24"/>
        </w:rPr>
        <w:t xml:space="preserve">w systemie prawa stanowionego </w:t>
      </w:r>
      <w:r w:rsidR="00242163" w:rsidRPr="00312D99">
        <w:rPr>
          <w:sz w:val="24"/>
          <w:szCs w:val="24"/>
        </w:rPr>
        <w:t>formal</w:t>
      </w:r>
      <w:r w:rsidR="00851C16" w:rsidRPr="00312D99">
        <w:rPr>
          <w:sz w:val="24"/>
          <w:szCs w:val="24"/>
        </w:rPr>
        <w:t>n</w:t>
      </w:r>
      <w:r w:rsidR="008343A1" w:rsidRPr="00312D99">
        <w:rPr>
          <w:sz w:val="24"/>
          <w:szCs w:val="24"/>
        </w:rPr>
        <w:t>e</w:t>
      </w:r>
      <w:r w:rsidR="00851C16" w:rsidRPr="00312D99">
        <w:rPr>
          <w:sz w:val="24"/>
          <w:szCs w:val="24"/>
        </w:rPr>
        <w:t xml:space="preserve"> </w:t>
      </w:r>
      <w:r w:rsidR="008343A1" w:rsidRPr="00312D99">
        <w:rPr>
          <w:sz w:val="24"/>
          <w:szCs w:val="24"/>
        </w:rPr>
        <w:t xml:space="preserve">ograniczenia, a także prawnikom </w:t>
      </w:r>
      <w:r w:rsidR="00851C16" w:rsidRPr="00312D99">
        <w:rPr>
          <w:sz w:val="24"/>
          <w:szCs w:val="24"/>
        </w:rPr>
        <w:t>brak</w:t>
      </w:r>
      <w:r w:rsidR="008343A1" w:rsidRPr="00312D99">
        <w:rPr>
          <w:sz w:val="24"/>
          <w:szCs w:val="24"/>
        </w:rPr>
        <w:t xml:space="preserve">uje </w:t>
      </w:r>
      <w:r w:rsidR="00851C16" w:rsidRPr="00312D99">
        <w:rPr>
          <w:sz w:val="24"/>
          <w:szCs w:val="24"/>
        </w:rPr>
        <w:t xml:space="preserve">specjalistycznej </w:t>
      </w:r>
      <w:r w:rsidR="008343A1" w:rsidRPr="00312D99">
        <w:rPr>
          <w:sz w:val="24"/>
          <w:szCs w:val="24"/>
        </w:rPr>
        <w:t xml:space="preserve">wiedzy </w:t>
      </w:r>
      <w:r w:rsidR="00851C16" w:rsidRPr="00312D99">
        <w:rPr>
          <w:sz w:val="24"/>
          <w:szCs w:val="24"/>
        </w:rPr>
        <w:t>z zakresu metodyki</w:t>
      </w:r>
      <w:r w:rsidR="00365FD6" w:rsidRPr="00312D99">
        <w:rPr>
          <w:sz w:val="24"/>
          <w:szCs w:val="24"/>
        </w:rPr>
        <w:t xml:space="preserve">. </w:t>
      </w:r>
      <w:r w:rsidR="00CB523F" w:rsidRPr="00312D99">
        <w:rPr>
          <w:sz w:val="24"/>
          <w:szCs w:val="24"/>
        </w:rPr>
        <w:t>Na przykład zmieniona w</w:t>
      </w:r>
      <w:r w:rsidR="008343A1" w:rsidRPr="00312D99">
        <w:rPr>
          <w:sz w:val="24"/>
          <w:szCs w:val="24"/>
        </w:rPr>
        <w:t> </w:t>
      </w:r>
      <w:r w:rsidR="00CB523F" w:rsidRPr="00312D99">
        <w:rPr>
          <w:sz w:val="24"/>
          <w:szCs w:val="24"/>
        </w:rPr>
        <w:t>2002 r. klasyfikacja prawna sposobów wyceny spowodowała istotne problemy interpretacyjne dla sądów, przy ustalaniu, czy mamy do czynienia z tą samą metodą wyceny obejmującą dwie formuły obliczeniowe, czy raczej są to różne sposoby wyceny przed i po zmianach [</w:t>
      </w:r>
      <w:r w:rsidR="00CB523F" w:rsidRPr="00312D99">
        <w:rPr>
          <w:bCs/>
          <w:i/>
          <w:sz w:val="24"/>
          <w:szCs w:val="24"/>
        </w:rPr>
        <w:t>Wyrok</w:t>
      </w:r>
      <w:r w:rsidR="00CB523F" w:rsidRPr="00312D99">
        <w:rPr>
          <w:i/>
          <w:sz w:val="24"/>
          <w:szCs w:val="24"/>
        </w:rPr>
        <w:t xml:space="preserve"> WSA</w:t>
      </w:r>
      <w:r w:rsidR="00CB523F" w:rsidRPr="00312D99">
        <w:rPr>
          <w:sz w:val="24"/>
          <w:szCs w:val="24"/>
        </w:rPr>
        <w:t xml:space="preserve"> </w:t>
      </w:r>
      <w:r w:rsidR="00324A21" w:rsidRPr="00312D99">
        <w:rPr>
          <w:sz w:val="24"/>
          <w:szCs w:val="24"/>
        </w:rPr>
        <w:t xml:space="preserve">w Warszawie </w:t>
      </w:r>
      <w:r w:rsidR="00CB523F" w:rsidRPr="00312D99">
        <w:rPr>
          <w:sz w:val="24"/>
          <w:szCs w:val="24"/>
        </w:rPr>
        <w:t>2004]</w:t>
      </w:r>
      <w:r w:rsidR="00CB523F" w:rsidRPr="00312D99">
        <w:rPr>
          <w:rStyle w:val="Odwoanieprzypisudolnego"/>
          <w:sz w:val="24"/>
          <w:szCs w:val="24"/>
        </w:rPr>
        <w:footnoteReference w:id="2"/>
      </w:r>
      <w:r w:rsidR="00CB523F" w:rsidRPr="00312D99">
        <w:rPr>
          <w:sz w:val="24"/>
          <w:szCs w:val="24"/>
        </w:rPr>
        <w:t xml:space="preserve">. </w:t>
      </w:r>
      <w:r w:rsidR="00851C16" w:rsidRPr="00312D99">
        <w:rPr>
          <w:sz w:val="24"/>
          <w:szCs w:val="24"/>
        </w:rPr>
        <w:t>P</w:t>
      </w:r>
      <w:r w:rsidRPr="00312D99">
        <w:rPr>
          <w:sz w:val="24"/>
          <w:szCs w:val="24"/>
        </w:rPr>
        <w:t>rzepis</w:t>
      </w:r>
      <w:r w:rsidR="00851C16" w:rsidRPr="00312D99">
        <w:rPr>
          <w:sz w:val="24"/>
          <w:szCs w:val="24"/>
        </w:rPr>
        <w:t>y prawa przekazują</w:t>
      </w:r>
      <w:r w:rsidR="00365FD6" w:rsidRPr="00312D99">
        <w:rPr>
          <w:sz w:val="24"/>
          <w:szCs w:val="24"/>
        </w:rPr>
        <w:t xml:space="preserve"> rzeczoznawcy </w:t>
      </w:r>
      <w:r w:rsidRPr="00312D99">
        <w:rPr>
          <w:sz w:val="24"/>
          <w:szCs w:val="24"/>
        </w:rPr>
        <w:t xml:space="preserve">kompetencje </w:t>
      </w:r>
      <w:r w:rsidR="008343A1" w:rsidRPr="00312D99">
        <w:rPr>
          <w:sz w:val="24"/>
          <w:szCs w:val="24"/>
        </w:rPr>
        <w:t xml:space="preserve">wyboru sposobu </w:t>
      </w:r>
      <w:r w:rsidR="00365FD6" w:rsidRPr="00312D99">
        <w:rPr>
          <w:sz w:val="24"/>
          <w:szCs w:val="24"/>
        </w:rPr>
        <w:t xml:space="preserve">szacowania </w:t>
      </w:r>
      <w:r w:rsidR="008343A1" w:rsidRPr="00312D99">
        <w:rPr>
          <w:sz w:val="24"/>
          <w:szCs w:val="24"/>
        </w:rPr>
        <w:t xml:space="preserve">konkretnej </w:t>
      </w:r>
      <w:r w:rsidR="00365FD6" w:rsidRPr="00312D99">
        <w:rPr>
          <w:sz w:val="24"/>
          <w:szCs w:val="24"/>
        </w:rPr>
        <w:t>nieruchomości</w:t>
      </w:r>
      <w:r w:rsidR="008343A1" w:rsidRPr="00312D99">
        <w:rPr>
          <w:sz w:val="24"/>
          <w:szCs w:val="24"/>
        </w:rPr>
        <w:t xml:space="preserve"> [</w:t>
      </w:r>
      <w:r w:rsidR="008343A1" w:rsidRPr="00312D99">
        <w:rPr>
          <w:i/>
          <w:sz w:val="24"/>
          <w:szCs w:val="24"/>
        </w:rPr>
        <w:t>Ustawa</w:t>
      </w:r>
      <w:r w:rsidR="008343A1" w:rsidRPr="00312D99">
        <w:rPr>
          <w:sz w:val="24"/>
          <w:szCs w:val="24"/>
        </w:rPr>
        <w:t xml:space="preserve"> 1997, art. 154], gdyż wymaga to </w:t>
      </w:r>
      <w:r w:rsidR="00365FD6" w:rsidRPr="00312D99">
        <w:rPr>
          <w:sz w:val="24"/>
          <w:szCs w:val="24"/>
        </w:rPr>
        <w:t>wiedzy</w:t>
      </w:r>
      <w:r w:rsidRPr="00312D99">
        <w:rPr>
          <w:sz w:val="24"/>
          <w:szCs w:val="24"/>
        </w:rPr>
        <w:t xml:space="preserve"> specjalistyczn</w:t>
      </w:r>
      <w:r w:rsidR="00365FD6" w:rsidRPr="00312D99">
        <w:rPr>
          <w:sz w:val="24"/>
          <w:szCs w:val="24"/>
        </w:rPr>
        <w:t xml:space="preserve">ej. Ten obszar metodyki szacowania </w:t>
      </w:r>
      <w:r w:rsidRPr="00312D99">
        <w:rPr>
          <w:sz w:val="24"/>
          <w:szCs w:val="24"/>
        </w:rPr>
        <w:t xml:space="preserve">wyłączony </w:t>
      </w:r>
      <w:r w:rsidR="00365FD6" w:rsidRPr="00312D99">
        <w:rPr>
          <w:sz w:val="24"/>
          <w:szCs w:val="24"/>
        </w:rPr>
        <w:t xml:space="preserve">jest </w:t>
      </w:r>
      <w:r w:rsidRPr="00312D99">
        <w:rPr>
          <w:sz w:val="24"/>
          <w:szCs w:val="24"/>
        </w:rPr>
        <w:t>z</w:t>
      </w:r>
      <w:r w:rsidR="00365FD6" w:rsidRPr="00312D99">
        <w:rPr>
          <w:sz w:val="24"/>
          <w:szCs w:val="24"/>
        </w:rPr>
        <w:t> </w:t>
      </w:r>
      <w:r w:rsidRPr="00312D99">
        <w:rPr>
          <w:sz w:val="24"/>
          <w:szCs w:val="24"/>
        </w:rPr>
        <w:t>zakresu interpretacji praw</w:t>
      </w:r>
      <w:r w:rsidR="00365FD6" w:rsidRPr="00312D99">
        <w:rPr>
          <w:sz w:val="24"/>
          <w:szCs w:val="24"/>
        </w:rPr>
        <w:t xml:space="preserve">ników </w:t>
      </w:r>
      <w:r w:rsidRPr="00312D99">
        <w:rPr>
          <w:sz w:val="24"/>
          <w:szCs w:val="24"/>
        </w:rPr>
        <w:t xml:space="preserve">i oddany do </w:t>
      </w:r>
      <w:r w:rsidR="00324A21" w:rsidRPr="00312D99">
        <w:rPr>
          <w:sz w:val="24"/>
          <w:szCs w:val="24"/>
        </w:rPr>
        <w:t xml:space="preserve">rozstrzygnięcia </w:t>
      </w:r>
      <w:r w:rsidR="007D2DFB" w:rsidRPr="00312D99">
        <w:rPr>
          <w:sz w:val="24"/>
          <w:szCs w:val="24"/>
        </w:rPr>
        <w:t>rzeczoznawcy</w:t>
      </w:r>
      <w:r w:rsidR="00851C16" w:rsidRPr="00312D99">
        <w:rPr>
          <w:sz w:val="24"/>
          <w:szCs w:val="24"/>
        </w:rPr>
        <w:t>, któr</w:t>
      </w:r>
      <w:r w:rsidR="007D2DFB" w:rsidRPr="00312D99">
        <w:rPr>
          <w:sz w:val="24"/>
          <w:szCs w:val="24"/>
        </w:rPr>
        <w:t>y</w:t>
      </w:r>
      <w:r w:rsidR="00851C16" w:rsidRPr="00312D99">
        <w:rPr>
          <w:sz w:val="24"/>
          <w:szCs w:val="24"/>
        </w:rPr>
        <w:t xml:space="preserve"> win</w:t>
      </w:r>
      <w:r w:rsidR="007D2DFB" w:rsidRPr="00312D99">
        <w:rPr>
          <w:sz w:val="24"/>
          <w:szCs w:val="24"/>
        </w:rPr>
        <w:t>ien</w:t>
      </w:r>
      <w:r w:rsidR="00851C16" w:rsidRPr="00312D99">
        <w:rPr>
          <w:sz w:val="24"/>
          <w:szCs w:val="24"/>
        </w:rPr>
        <w:t xml:space="preserve"> </w:t>
      </w:r>
      <w:r w:rsidR="00365FD6" w:rsidRPr="00312D99">
        <w:rPr>
          <w:sz w:val="24"/>
          <w:szCs w:val="24"/>
        </w:rPr>
        <w:t>posiada</w:t>
      </w:r>
      <w:r w:rsidR="00851C16" w:rsidRPr="00312D99">
        <w:rPr>
          <w:sz w:val="24"/>
          <w:szCs w:val="24"/>
        </w:rPr>
        <w:t xml:space="preserve">ć </w:t>
      </w:r>
      <w:r w:rsidR="00365FD6" w:rsidRPr="00312D99">
        <w:rPr>
          <w:sz w:val="24"/>
          <w:szCs w:val="24"/>
        </w:rPr>
        <w:t xml:space="preserve">wiedzę </w:t>
      </w:r>
      <w:r w:rsidRPr="00312D99">
        <w:rPr>
          <w:sz w:val="24"/>
          <w:szCs w:val="24"/>
        </w:rPr>
        <w:t>specjalistyczn</w:t>
      </w:r>
      <w:r w:rsidR="00365FD6" w:rsidRPr="00312D99">
        <w:rPr>
          <w:sz w:val="24"/>
          <w:szCs w:val="24"/>
        </w:rPr>
        <w:t xml:space="preserve">ą obejmująca także kwestie </w:t>
      </w:r>
      <w:r w:rsidR="007D2DFB" w:rsidRPr="00312D99">
        <w:rPr>
          <w:sz w:val="24"/>
          <w:szCs w:val="24"/>
        </w:rPr>
        <w:t xml:space="preserve">znajomości </w:t>
      </w:r>
      <w:r w:rsidR="00365FD6" w:rsidRPr="00312D99">
        <w:rPr>
          <w:sz w:val="24"/>
          <w:szCs w:val="24"/>
        </w:rPr>
        <w:t xml:space="preserve">metodyki </w:t>
      </w:r>
      <w:r w:rsidR="007D2DFB" w:rsidRPr="00312D99">
        <w:rPr>
          <w:sz w:val="24"/>
          <w:szCs w:val="24"/>
        </w:rPr>
        <w:t xml:space="preserve">szacowania na tle teorii badań </w:t>
      </w:r>
      <w:r w:rsidR="00365FD6" w:rsidRPr="00312D99">
        <w:rPr>
          <w:sz w:val="24"/>
          <w:szCs w:val="24"/>
        </w:rPr>
        <w:t>społecznych</w:t>
      </w:r>
      <w:r w:rsidR="00851C16" w:rsidRPr="00312D99">
        <w:rPr>
          <w:sz w:val="24"/>
          <w:szCs w:val="24"/>
        </w:rPr>
        <w:t>.</w:t>
      </w:r>
      <w:r w:rsidR="000444E3" w:rsidRPr="00312D99">
        <w:rPr>
          <w:sz w:val="24"/>
          <w:szCs w:val="24"/>
        </w:rPr>
        <w:t xml:space="preserve"> </w:t>
      </w:r>
    </w:p>
    <w:p w:rsidR="007D2DFB" w:rsidRPr="00312D99" w:rsidRDefault="00CE6C16" w:rsidP="00BC22C2">
      <w:pPr>
        <w:pStyle w:val="tekstglowny"/>
        <w:rPr>
          <w:sz w:val="24"/>
          <w:szCs w:val="24"/>
        </w:rPr>
      </w:pPr>
      <w:r w:rsidRPr="00312D99">
        <w:rPr>
          <w:sz w:val="24"/>
          <w:szCs w:val="24"/>
        </w:rPr>
        <w:t>W literaturze naukowej wskazuje się na wiele metod analizy statystycznej oraz na  różnorodn</w:t>
      </w:r>
      <w:r w:rsidR="000741E7" w:rsidRPr="00312D99">
        <w:rPr>
          <w:sz w:val="24"/>
          <w:szCs w:val="24"/>
        </w:rPr>
        <w:t>e ich zastosowanie</w:t>
      </w:r>
      <w:r w:rsidRPr="00312D99">
        <w:rPr>
          <w:sz w:val="24"/>
          <w:szCs w:val="24"/>
        </w:rPr>
        <w:t xml:space="preserve">, ze wskazaniem na dwa odrębne obszary praktycznego zastosowania </w:t>
      </w:r>
      <w:r w:rsidR="007D2DFB" w:rsidRPr="00312D99">
        <w:rPr>
          <w:sz w:val="24"/>
          <w:szCs w:val="24"/>
        </w:rPr>
        <w:t xml:space="preserve">dotyczące </w:t>
      </w:r>
      <w:r w:rsidRPr="00312D99">
        <w:rPr>
          <w:sz w:val="24"/>
          <w:szCs w:val="24"/>
        </w:rPr>
        <w:t xml:space="preserve">wyceny masowej </w:t>
      </w:r>
      <w:r w:rsidR="007D2DFB" w:rsidRPr="00312D99">
        <w:rPr>
          <w:sz w:val="24"/>
          <w:szCs w:val="24"/>
        </w:rPr>
        <w:t xml:space="preserve">oraz </w:t>
      </w:r>
      <w:r w:rsidRPr="00312D99">
        <w:rPr>
          <w:sz w:val="24"/>
          <w:szCs w:val="24"/>
        </w:rPr>
        <w:t>szacowania pojedynczej nieruchomości</w:t>
      </w:r>
      <w:r w:rsidR="006538A0" w:rsidRPr="00312D99">
        <w:rPr>
          <w:sz w:val="24"/>
          <w:szCs w:val="24"/>
        </w:rPr>
        <w:t xml:space="preserve"> </w:t>
      </w:r>
      <w:r w:rsidR="007D2DFB" w:rsidRPr="00312D99">
        <w:rPr>
          <w:sz w:val="24"/>
          <w:szCs w:val="24"/>
        </w:rPr>
        <w:t>[</w:t>
      </w:r>
      <w:r w:rsidRPr="00312D99">
        <w:rPr>
          <w:sz w:val="24"/>
          <w:szCs w:val="24"/>
        </w:rPr>
        <w:t xml:space="preserve">Adamczewski 2006, </w:t>
      </w:r>
      <w:r w:rsidR="00420C17" w:rsidRPr="00312D99">
        <w:rPr>
          <w:sz w:val="24"/>
          <w:szCs w:val="24"/>
        </w:rPr>
        <w:t>s. 12;</w:t>
      </w:r>
      <w:r w:rsidR="00A11A8A" w:rsidRPr="00312D99">
        <w:rPr>
          <w:sz w:val="24"/>
          <w:szCs w:val="24"/>
        </w:rPr>
        <w:t xml:space="preserve"> Hozer, Kokot i</w:t>
      </w:r>
      <w:r w:rsidR="00420C17" w:rsidRPr="00312D99">
        <w:rPr>
          <w:sz w:val="24"/>
          <w:szCs w:val="24"/>
        </w:rPr>
        <w:t xml:space="preserve"> Kuźmiński </w:t>
      </w:r>
      <w:r w:rsidR="007D2DFB" w:rsidRPr="00312D99">
        <w:rPr>
          <w:sz w:val="24"/>
          <w:szCs w:val="24"/>
        </w:rPr>
        <w:t>2002, s.8]</w:t>
      </w:r>
      <w:r w:rsidRPr="00312D99">
        <w:rPr>
          <w:sz w:val="24"/>
          <w:szCs w:val="24"/>
        </w:rPr>
        <w:t>. Niektórzy autorzy</w:t>
      </w:r>
      <w:r w:rsidR="00B04A63" w:rsidRPr="00312D99">
        <w:rPr>
          <w:sz w:val="24"/>
          <w:szCs w:val="24"/>
        </w:rPr>
        <w:t xml:space="preserve"> utożsamiają metody masowe </w:t>
      </w:r>
      <w:r w:rsidRPr="00312D99">
        <w:rPr>
          <w:sz w:val="24"/>
          <w:szCs w:val="24"/>
        </w:rPr>
        <w:t>wyceny z MASR</w:t>
      </w:r>
      <w:r w:rsidR="007D2DFB" w:rsidRPr="00312D99">
        <w:rPr>
          <w:sz w:val="24"/>
          <w:szCs w:val="24"/>
        </w:rPr>
        <w:t xml:space="preserve"> [</w:t>
      </w:r>
      <w:r w:rsidRPr="00312D99">
        <w:rPr>
          <w:sz w:val="24"/>
          <w:szCs w:val="24"/>
        </w:rPr>
        <w:t>Zbyrowski 2010, s</w:t>
      </w:r>
      <w:r w:rsidR="00B11780" w:rsidRPr="00312D99">
        <w:rPr>
          <w:sz w:val="24"/>
          <w:szCs w:val="24"/>
        </w:rPr>
        <w:t>. 241;</w:t>
      </w:r>
      <w:r w:rsidR="007D2DFB" w:rsidRPr="00312D99">
        <w:rPr>
          <w:sz w:val="24"/>
          <w:szCs w:val="24"/>
        </w:rPr>
        <w:t xml:space="preserve"> Sawiłow 2010</w:t>
      </w:r>
      <w:r w:rsidR="00B11780" w:rsidRPr="00312D99">
        <w:rPr>
          <w:sz w:val="24"/>
          <w:szCs w:val="24"/>
        </w:rPr>
        <w:t>;</w:t>
      </w:r>
      <w:r w:rsidR="007D2DFB" w:rsidRPr="00312D99">
        <w:rPr>
          <w:sz w:val="24"/>
          <w:szCs w:val="24"/>
        </w:rPr>
        <w:t xml:space="preserve"> Czaja 2004]</w:t>
      </w:r>
      <w:r w:rsidR="00F93C9C" w:rsidRPr="00312D99">
        <w:rPr>
          <w:sz w:val="24"/>
          <w:szCs w:val="24"/>
        </w:rPr>
        <w:t>. W</w:t>
      </w:r>
      <w:r w:rsidRPr="00312D99">
        <w:rPr>
          <w:sz w:val="24"/>
          <w:szCs w:val="24"/>
        </w:rPr>
        <w:t xml:space="preserve"> praktyce standaryzacji </w:t>
      </w:r>
      <w:r w:rsidR="007D2DFB" w:rsidRPr="00312D99">
        <w:rPr>
          <w:sz w:val="24"/>
          <w:szCs w:val="24"/>
        </w:rPr>
        <w:t xml:space="preserve">międzynarodowej </w:t>
      </w:r>
      <w:r w:rsidRPr="00312D99">
        <w:rPr>
          <w:sz w:val="24"/>
          <w:szCs w:val="24"/>
        </w:rPr>
        <w:t xml:space="preserve">problematyka masowej wyceny </w:t>
      </w:r>
      <w:r w:rsidRPr="00312D99">
        <w:rPr>
          <w:sz w:val="24"/>
          <w:szCs w:val="24"/>
        </w:rPr>
        <w:lastRenderedPageBreak/>
        <w:t xml:space="preserve">omawiana jest głównie w kontekście efektywności i sprawiedliwości pobierania podatku katastralnego </w:t>
      </w:r>
      <w:r w:rsidR="00A02F1B" w:rsidRPr="00312D99">
        <w:rPr>
          <w:sz w:val="24"/>
          <w:szCs w:val="24"/>
        </w:rPr>
        <w:t>[</w:t>
      </w:r>
      <w:r w:rsidRPr="00312D99">
        <w:rPr>
          <w:i/>
          <w:sz w:val="24"/>
          <w:szCs w:val="24"/>
        </w:rPr>
        <w:t>M</w:t>
      </w:r>
      <w:r w:rsidR="00D11950" w:rsidRPr="00312D99">
        <w:rPr>
          <w:i/>
          <w:sz w:val="24"/>
          <w:szCs w:val="24"/>
        </w:rPr>
        <w:t xml:space="preserve">iędzynarodowe standardy </w:t>
      </w:r>
      <w:r w:rsidRPr="00312D99">
        <w:rPr>
          <w:sz w:val="24"/>
          <w:szCs w:val="24"/>
        </w:rPr>
        <w:t>2007, s. 275 i nast.</w:t>
      </w:r>
      <w:r w:rsidR="00624A61" w:rsidRPr="00312D99">
        <w:rPr>
          <w:sz w:val="24"/>
          <w:szCs w:val="24"/>
        </w:rPr>
        <w:t>]</w:t>
      </w:r>
      <w:r w:rsidR="007D2DFB" w:rsidRPr="00312D99">
        <w:rPr>
          <w:sz w:val="24"/>
          <w:szCs w:val="24"/>
        </w:rPr>
        <w:t xml:space="preserve">. </w:t>
      </w:r>
    </w:p>
    <w:p w:rsidR="00D11950" w:rsidRPr="00312D99" w:rsidRDefault="00D66CDC" w:rsidP="00BC22C2">
      <w:pPr>
        <w:rPr>
          <w:szCs w:val="24"/>
        </w:rPr>
      </w:pPr>
      <w:r w:rsidRPr="00312D99">
        <w:rPr>
          <w:szCs w:val="24"/>
        </w:rPr>
        <w:t>Odróżnianie narzędzi statystycznych służących do wykonania analizy rynku od metody służącej do określania wartości rynkowej ma kluczowe znaczenie dla poprawnego stosowania MASR. Dla wstępnego zobrazowania różnicy w tym zakresie można wykorzystać sugestywne ujęcie praktyczne, które analizę rynku nazywa</w:t>
      </w:r>
      <w:r w:rsidR="007D2DFB" w:rsidRPr="00312D99">
        <w:rPr>
          <w:szCs w:val="24"/>
        </w:rPr>
        <w:t xml:space="preserve"> </w:t>
      </w:r>
      <w:r w:rsidRPr="00312D99">
        <w:rPr>
          <w:szCs w:val="24"/>
        </w:rPr>
        <w:t>procesem „wyceny odwrotnej</w:t>
      </w:r>
      <w:r w:rsidR="007D2DFB" w:rsidRPr="00312D99">
        <w:rPr>
          <w:szCs w:val="24"/>
        </w:rPr>
        <w:t>”</w:t>
      </w:r>
      <w:r w:rsidRPr="00312D99">
        <w:rPr>
          <w:szCs w:val="24"/>
        </w:rPr>
        <w:t xml:space="preserve"> </w:t>
      </w:r>
      <w:r w:rsidR="00A02F1B" w:rsidRPr="00312D99">
        <w:rPr>
          <w:szCs w:val="24"/>
        </w:rPr>
        <w:t>[</w:t>
      </w:r>
      <w:r w:rsidRPr="00312D99">
        <w:rPr>
          <w:i/>
          <w:szCs w:val="24"/>
        </w:rPr>
        <w:t>Europejskie standardy 2000, s. 286</w:t>
      </w:r>
      <w:r w:rsidR="00624A61" w:rsidRPr="00312D99">
        <w:rPr>
          <w:szCs w:val="24"/>
        </w:rPr>
        <w:t>]</w:t>
      </w:r>
      <w:r w:rsidRPr="00312D99">
        <w:rPr>
          <w:szCs w:val="24"/>
        </w:rPr>
        <w:t xml:space="preserve">. </w:t>
      </w:r>
      <w:r w:rsidR="007D2DFB" w:rsidRPr="00312D99">
        <w:rPr>
          <w:szCs w:val="24"/>
        </w:rPr>
        <w:t>W</w:t>
      </w:r>
      <w:r w:rsidRPr="00312D99">
        <w:rPr>
          <w:szCs w:val="24"/>
        </w:rPr>
        <w:t xml:space="preserve"> literaturze naukowej prezentuje się najczęściej MASR</w:t>
      </w:r>
      <w:r w:rsidR="007D2DFB" w:rsidRPr="00312D99">
        <w:rPr>
          <w:szCs w:val="24"/>
        </w:rPr>
        <w:t xml:space="preserve"> w modelu narzędziowym, który</w:t>
      </w:r>
      <w:r w:rsidRPr="00312D99">
        <w:rPr>
          <w:szCs w:val="24"/>
        </w:rPr>
        <w:t xml:space="preserve"> zaciera proceduralne granice metodyczne odrębny</w:t>
      </w:r>
      <w:r w:rsidR="00420C17" w:rsidRPr="00312D99">
        <w:rPr>
          <w:szCs w:val="24"/>
        </w:rPr>
        <w:t xml:space="preserve">ch czynności </w:t>
      </w:r>
      <w:r w:rsidRPr="00312D99">
        <w:rPr>
          <w:szCs w:val="24"/>
        </w:rPr>
        <w:t>analizy rynku i obliczania wartości nieruchomości</w:t>
      </w:r>
      <w:r w:rsidR="007D2DFB" w:rsidRPr="00312D99">
        <w:rPr>
          <w:szCs w:val="24"/>
        </w:rPr>
        <w:t xml:space="preserve"> [</w:t>
      </w:r>
      <w:r w:rsidR="002F3F50" w:rsidRPr="00312D99">
        <w:rPr>
          <w:szCs w:val="24"/>
        </w:rPr>
        <w:t>Barańska 2007</w:t>
      </w:r>
      <w:r w:rsidR="00B11780" w:rsidRPr="00312D99">
        <w:rPr>
          <w:szCs w:val="24"/>
        </w:rPr>
        <w:t>, s. 187-196;</w:t>
      </w:r>
      <w:r w:rsidRPr="00312D99">
        <w:rPr>
          <w:szCs w:val="24"/>
        </w:rPr>
        <w:t xml:space="preserve"> Adamcze</w:t>
      </w:r>
      <w:r w:rsidR="007D2DFB" w:rsidRPr="00312D99">
        <w:rPr>
          <w:szCs w:val="24"/>
        </w:rPr>
        <w:t>wski 20</w:t>
      </w:r>
      <w:r w:rsidR="00B11780" w:rsidRPr="00312D99">
        <w:rPr>
          <w:szCs w:val="24"/>
        </w:rPr>
        <w:t>06</w:t>
      </w:r>
      <w:r w:rsidR="00420C17" w:rsidRPr="00312D99">
        <w:rPr>
          <w:szCs w:val="24"/>
        </w:rPr>
        <w:t>;</w:t>
      </w:r>
      <w:r w:rsidR="007D2DFB" w:rsidRPr="00312D99">
        <w:rPr>
          <w:szCs w:val="24"/>
        </w:rPr>
        <w:t xml:space="preserve"> Hozer 2001, s. 13-14]</w:t>
      </w:r>
      <w:r w:rsidRPr="00312D99">
        <w:rPr>
          <w:szCs w:val="24"/>
        </w:rPr>
        <w:t xml:space="preserve">. </w:t>
      </w:r>
      <w:r w:rsidR="00B11780" w:rsidRPr="00312D99">
        <w:rPr>
          <w:szCs w:val="24"/>
        </w:rPr>
        <w:t>Skutkuje to pomijaniem w dyskusjach probl</w:t>
      </w:r>
      <w:r w:rsidR="002F3F50" w:rsidRPr="00312D99">
        <w:rPr>
          <w:szCs w:val="24"/>
        </w:rPr>
        <w:t>ematyki operacjonalizacji badań</w:t>
      </w:r>
      <w:r w:rsidR="00B11780" w:rsidRPr="00312D99">
        <w:rPr>
          <w:szCs w:val="24"/>
        </w:rPr>
        <w:t>.</w:t>
      </w:r>
      <w:r w:rsidR="002F3F50" w:rsidRPr="00312D99">
        <w:rPr>
          <w:szCs w:val="24"/>
        </w:rPr>
        <w:t xml:space="preserve"> </w:t>
      </w:r>
      <w:r w:rsidRPr="00312D99">
        <w:rPr>
          <w:szCs w:val="24"/>
        </w:rPr>
        <w:t xml:space="preserve">Specyficzna jest także sytuacja MASR z punktu widzenia standaryzacji zawodowej, gdyż pomimo podejmowanych prób nie zdołano wypracować normy zawodowej </w:t>
      </w:r>
      <w:r w:rsidR="007D2DFB" w:rsidRPr="00312D99">
        <w:rPr>
          <w:szCs w:val="24"/>
        </w:rPr>
        <w:t>[Kokot 2011, s. 7]</w:t>
      </w:r>
      <w:r w:rsidRPr="00312D99">
        <w:rPr>
          <w:szCs w:val="24"/>
        </w:rPr>
        <w:t>.</w:t>
      </w:r>
      <w:r w:rsidR="00D11950" w:rsidRPr="00312D99">
        <w:rPr>
          <w:szCs w:val="24"/>
        </w:rPr>
        <w:t xml:space="preserve"> </w:t>
      </w:r>
    </w:p>
    <w:p w:rsidR="002F3F50" w:rsidRPr="00312D99" w:rsidRDefault="000444E3" w:rsidP="00312D99">
      <w:pPr>
        <w:ind w:firstLine="708"/>
        <w:rPr>
          <w:snapToGrid w:val="0"/>
          <w:szCs w:val="24"/>
        </w:rPr>
      </w:pPr>
      <w:r w:rsidRPr="00312D99">
        <w:rPr>
          <w:szCs w:val="24"/>
        </w:rPr>
        <w:t>W</w:t>
      </w:r>
      <w:r w:rsidR="00D11950" w:rsidRPr="00312D99">
        <w:rPr>
          <w:szCs w:val="24"/>
        </w:rPr>
        <w:t xml:space="preserve"> USA n</w:t>
      </w:r>
      <w:r w:rsidR="00D11950" w:rsidRPr="00312D99">
        <w:rPr>
          <w:snapToGrid w:val="0"/>
          <w:szCs w:val="24"/>
        </w:rPr>
        <w:t xml:space="preserve">ajpowszechniej wykorzystywaną metodą statystyczną w procesie szacowania nieruchomości, wycenie masowej, automatycznych modelach wyceny </w:t>
      </w:r>
      <w:r w:rsidR="00A02F1B" w:rsidRPr="00312D99">
        <w:rPr>
          <w:snapToGrid w:val="0"/>
          <w:szCs w:val="24"/>
        </w:rPr>
        <w:t>[</w:t>
      </w:r>
      <w:r w:rsidR="00636FB8" w:rsidRPr="00312D99">
        <w:rPr>
          <w:snapToGrid w:val="0"/>
          <w:szCs w:val="24"/>
        </w:rPr>
        <w:t>w</w:t>
      </w:r>
      <w:r w:rsidR="001F000E">
        <w:rPr>
          <w:snapToGrid w:val="0"/>
          <w:szCs w:val="24"/>
        </w:rPr>
        <w:t> </w:t>
      </w:r>
      <w:r w:rsidR="00636FB8" w:rsidRPr="00312D99">
        <w:rPr>
          <w:snapToGrid w:val="0"/>
          <w:szCs w:val="24"/>
        </w:rPr>
        <w:t xml:space="preserve">skrócie: </w:t>
      </w:r>
      <w:r w:rsidR="00D11950" w:rsidRPr="00312D99">
        <w:rPr>
          <w:snapToGrid w:val="0"/>
          <w:szCs w:val="24"/>
        </w:rPr>
        <w:t>AVM</w:t>
      </w:r>
      <w:r w:rsidR="00624A61" w:rsidRPr="00312D99">
        <w:rPr>
          <w:snapToGrid w:val="0"/>
          <w:szCs w:val="24"/>
        </w:rPr>
        <w:t>]</w:t>
      </w:r>
      <w:r w:rsidR="00D11950" w:rsidRPr="00312D99">
        <w:rPr>
          <w:snapToGrid w:val="0"/>
          <w:szCs w:val="24"/>
        </w:rPr>
        <w:t xml:space="preserve"> i innych formach analiz rynku nieru</w:t>
      </w:r>
      <w:r w:rsidR="007D2DFB" w:rsidRPr="00312D99">
        <w:rPr>
          <w:snapToGrid w:val="0"/>
          <w:szCs w:val="24"/>
        </w:rPr>
        <w:t>chomości jest analiza regresji [</w:t>
      </w:r>
      <w:r w:rsidR="00D11950" w:rsidRPr="00312D99">
        <w:rPr>
          <w:i/>
          <w:snapToGrid w:val="0"/>
          <w:szCs w:val="24"/>
        </w:rPr>
        <w:t xml:space="preserve">The Appraisal of Real Estate </w:t>
      </w:r>
      <w:r w:rsidR="00D11950" w:rsidRPr="00312D99">
        <w:rPr>
          <w:snapToGrid w:val="0"/>
          <w:szCs w:val="24"/>
        </w:rPr>
        <w:t xml:space="preserve"> 2013, s. 733</w:t>
      </w:r>
      <w:r w:rsidR="007D2DFB" w:rsidRPr="00312D99">
        <w:rPr>
          <w:snapToGrid w:val="0"/>
          <w:szCs w:val="24"/>
        </w:rPr>
        <w:t>; Dell</w:t>
      </w:r>
      <w:r w:rsidR="007D2DFB" w:rsidRPr="00312D99">
        <w:rPr>
          <w:i/>
          <w:snapToGrid w:val="0"/>
          <w:szCs w:val="24"/>
        </w:rPr>
        <w:t xml:space="preserve"> </w:t>
      </w:r>
      <w:r w:rsidR="007D2DFB" w:rsidRPr="00312D99">
        <w:rPr>
          <w:snapToGrid w:val="0"/>
          <w:szCs w:val="24"/>
        </w:rPr>
        <w:t xml:space="preserve"> 2004, s. 12-17]</w:t>
      </w:r>
      <w:r w:rsidR="00D11950" w:rsidRPr="00312D99">
        <w:rPr>
          <w:snapToGrid w:val="0"/>
          <w:szCs w:val="24"/>
        </w:rPr>
        <w:t xml:space="preserve">. Metody statystyczne uznaje się za potężne narzędzia przydatne do agregowania i opisywania danych oraz do wnioskowania o parametrach populacji i budowy modeli predykcyjnych. </w:t>
      </w:r>
      <w:r w:rsidR="007D2DFB" w:rsidRPr="00312D99">
        <w:rPr>
          <w:snapToGrid w:val="0"/>
          <w:szCs w:val="24"/>
        </w:rPr>
        <w:t>Praktyka ich stosowania</w:t>
      </w:r>
      <w:r w:rsidR="00D11950" w:rsidRPr="00312D99">
        <w:rPr>
          <w:snapToGrid w:val="0"/>
          <w:szCs w:val="24"/>
        </w:rPr>
        <w:t xml:space="preserve"> wywołuje wielowątkowe dyskusje</w:t>
      </w:r>
      <w:r w:rsidR="00D11950" w:rsidRPr="00312D99">
        <w:rPr>
          <w:rStyle w:val="Odwoanieprzypisudolnego"/>
          <w:snapToGrid w:val="0"/>
          <w:szCs w:val="24"/>
        </w:rPr>
        <w:footnoteReference w:id="3"/>
      </w:r>
      <w:r w:rsidR="00D11950" w:rsidRPr="00312D99">
        <w:rPr>
          <w:snapToGrid w:val="0"/>
          <w:szCs w:val="24"/>
        </w:rPr>
        <w:t xml:space="preserve"> w środowisku akademickim i praktyków </w:t>
      </w:r>
      <w:r w:rsidR="007D2DFB" w:rsidRPr="00312D99">
        <w:rPr>
          <w:snapToGrid w:val="0"/>
          <w:szCs w:val="24"/>
        </w:rPr>
        <w:t>[</w:t>
      </w:r>
      <w:r w:rsidR="00D11950" w:rsidRPr="00312D99">
        <w:rPr>
          <w:snapToGrid w:val="0"/>
          <w:szCs w:val="24"/>
        </w:rPr>
        <w:t>Trimble 2014, s.172-175; Robinson</w:t>
      </w:r>
      <w:r w:rsidR="007D2DFB" w:rsidRPr="00312D99">
        <w:rPr>
          <w:snapToGrid w:val="0"/>
          <w:szCs w:val="24"/>
        </w:rPr>
        <w:t xml:space="preserve"> i</w:t>
      </w:r>
      <w:r w:rsidR="00D11950" w:rsidRPr="00312D99">
        <w:rPr>
          <w:snapToGrid w:val="0"/>
          <w:szCs w:val="24"/>
        </w:rPr>
        <w:t xml:space="preserve"> Sanderford 2016, s. 311-322</w:t>
      </w:r>
      <w:r w:rsidR="007D2DFB" w:rsidRPr="00312D99">
        <w:rPr>
          <w:snapToGrid w:val="0"/>
          <w:szCs w:val="24"/>
        </w:rPr>
        <w:t xml:space="preserve">]. </w:t>
      </w:r>
      <w:r w:rsidRPr="00312D99">
        <w:rPr>
          <w:snapToGrid w:val="0"/>
          <w:szCs w:val="24"/>
        </w:rPr>
        <w:t>T</w:t>
      </w:r>
      <w:r w:rsidR="00D11950" w:rsidRPr="00312D99">
        <w:rPr>
          <w:snapToGrid w:val="0"/>
          <w:szCs w:val="24"/>
        </w:rPr>
        <w:t xml:space="preserve">rwa </w:t>
      </w:r>
      <w:r w:rsidRPr="00312D99">
        <w:rPr>
          <w:snapToGrid w:val="0"/>
          <w:szCs w:val="24"/>
        </w:rPr>
        <w:t xml:space="preserve">tam wielowątkowa </w:t>
      </w:r>
      <w:r w:rsidR="00D11950" w:rsidRPr="00312D99">
        <w:rPr>
          <w:snapToGrid w:val="0"/>
          <w:szCs w:val="24"/>
        </w:rPr>
        <w:t xml:space="preserve">dyskusja </w:t>
      </w:r>
      <w:r w:rsidR="007D2DFB" w:rsidRPr="00312D99">
        <w:rPr>
          <w:snapToGrid w:val="0"/>
          <w:szCs w:val="24"/>
        </w:rPr>
        <w:t xml:space="preserve">dotycząca </w:t>
      </w:r>
      <w:r w:rsidR="00D11950" w:rsidRPr="00312D99">
        <w:rPr>
          <w:snapToGrid w:val="0"/>
          <w:szCs w:val="24"/>
        </w:rPr>
        <w:t xml:space="preserve">stosowania metod statystycznych do wyceny pojedynczych nieruchomości, od kwestii fundamentalnych </w:t>
      </w:r>
      <w:r w:rsidRPr="00312D99">
        <w:rPr>
          <w:snapToGrid w:val="0"/>
          <w:szCs w:val="24"/>
        </w:rPr>
        <w:t xml:space="preserve">po </w:t>
      </w:r>
      <w:r w:rsidR="00D11950" w:rsidRPr="00312D99">
        <w:rPr>
          <w:snapToGrid w:val="0"/>
          <w:szCs w:val="24"/>
        </w:rPr>
        <w:t>szczegółow</w:t>
      </w:r>
      <w:r w:rsidRPr="00312D99">
        <w:rPr>
          <w:snapToGrid w:val="0"/>
          <w:szCs w:val="24"/>
        </w:rPr>
        <w:t>e</w:t>
      </w:r>
      <w:r w:rsidR="00D11950" w:rsidRPr="00312D99">
        <w:rPr>
          <w:snapToGrid w:val="0"/>
          <w:szCs w:val="24"/>
        </w:rPr>
        <w:t xml:space="preserve"> </w:t>
      </w:r>
      <w:r w:rsidRPr="00312D99">
        <w:rPr>
          <w:snapToGrid w:val="0"/>
          <w:szCs w:val="24"/>
        </w:rPr>
        <w:t>kwes</w:t>
      </w:r>
      <w:r w:rsidR="00420C17" w:rsidRPr="00312D99">
        <w:rPr>
          <w:snapToGrid w:val="0"/>
          <w:szCs w:val="24"/>
        </w:rPr>
        <w:t>tie</w:t>
      </w:r>
      <w:r w:rsidRPr="00312D99">
        <w:rPr>
          <w:snapToGrid w:val="0"/>
          <w:szCs w:val="24"/>
        </w:rPr>
        <w:t xml:space="preserve"> </w:t>
      </w:r>
      <w:r w:rsidR="00D11950" w:rsidRPr="00312D99">
        <w:rPr>
          <w:snapToGrid w:val="0"/>
          <w:szCs w:val="24"/>
        </w:rPr>
        <w:t>metodyczn</w:t>
      </w:r>
      <w:r w:rsidRPr="00312D99">
        <w:rPr>
          <w:snapToGrid w:val="0"/>
          <w:szCs w:val="24"/>
        </w:rPr>
        <w:t>e</w:t>
      </w:r>
      <w:r w:rsidR="00636FB8" w:rsidRPr="00312D99">
        <w:rPr>
          <w:snapToGrid w:val="0"/>
          <w:szCs w:val="24"/>
        </w:rPr>
        <w:t xml:space="preserve"> [</w:t>
      </w:r>
      <w:r w:rsidR="00D11950" w:rsidRPr="00312D99">
        <w:rPr>
          <w:snapToGrid w:val="0"/>
          <w:szCs w:val="24"/>
        </w:rPr>
        <w:t>Dell</w:t>
      </w:r>
      <w:r w:rsidR="00D11950" w:rsidRPr="00312D99">
        <w:rPr>
          <w:i/>
          <w:snapToGrid w:val="0"/>
          <w:szCs w:val="24"/>
        </w:rPr>
        <w:t xml:space="preserve"> </w:t>
      </w:r>
      <w:r w:rsidR="00D11950" w:rsidRPr="00312D99">
        <w:rPr>
          <w:snapToGrid w:val="0"/>
          <w:szCs w:val="24"/>
        </w:rPr>
        <w:t xml:space="preserve"> 2013, s. </w:t>
      </w:r>
      <w:r w:rsidR="00420C17" w:rsidRPr="00312D99">
        <w:rPr>
          <w:snapToGrid w:val="0"/>
          <w:szCs w:val="24"/>
        </w:rPr>
        <w:t xml:space="preserve">332 i </w:t>
      </w:r>
      <w:r w:rsidR="00D11950" w:rsidRPr="00312D99">
        <w:rPr>
          <w:snapToGrid w:val="0"/>
          <w:szCs w:val="24"/>
        </w:rPr>
        <w:t>nast.</w:t>
      </w:r>
      <w:r w:rsidR="00636FB8" w:rsidRPr="00312D99">
        <w:rPr>
          <w:snapToGrid w:val="0"/>
          <w:szCs w:val="24"/>
        </w:rPr>
        <w:t>]</w:t>
      </w:r>
      <w:r w:rsidR="00D11950" w:rsidRPr="00312D99">
        <w:rPr>
          <w:snapToGrid w:val="0"/>
          <w:szCs w:val="24"/>
        </w:rPr>
        <w:t xml:space="preserve">. </w:t>
      </w:r>
      <w:r w:rsidRPr="00312D99">
        <w:rPr>
          <w:snapToGrid w:val="0"/>
          <w:szCs w:val="24"/>
        </w:rPr>
        <w:t>P</w:t>
      </w:r>
      <w:r w:rsidR="00636FB8" w:rsidRPr="00312D99">
        <w:rPr>
          <w:snapToGrid w:val="0"/>
          <w:szCs w:val="24"/>
        </w:rPr>
        <w:t>rezent</w:t>
      </w:r>
      <w:r w:rsidRPr="00312D99">
        <w:rPr>
          <w:snapToGrid w:val="0"/>
          <w:szCs w:val="24"/>
        </w:rPr>
        <w:t xml:space="preserve">owane są </w:t>
      </w:r>
      <w:r w:rsidR="00636FB8" w:rsidRPr="00312D99">
        <w:rPr>
          <w:snapToGrid w:val="0"/>
          <w:szCs w:val="24"/>
        </w:rPr>
        <w:t>skrajn</w:t>
      </w:r>
      <w:r w:rsidR="00D11950" w:rsidRPr="00312D99">
        <w:rPr>
          <w:snapToGrid w:val="0"/>
          <w:szCs w:val="24"/>
        </w:rPr>
        <w:t xml:space="preserve">e </w:t>
      </w:r>
      <w:r w:rsidR="004A7518" w:rsidRPr="00312D99">
        <w:rPr>
          <w:snapToGrid w:val="0"/>
          <w:szCs w:val="24"/>
        </w:rPr>
        <w:t xml:space="preserve">poglądy </w:t>
      </w:r>
      <w:r w:rsidR="00D11950" w:rsidRPr="00312D99">
        <w:rPr>
          <w:snapToGrid w:val="0"/>
          <w:szCs w:val="24"/>
        </w:rPr>
        <w:t xml:space="preserve">o nadrzędności modeli ekonometrycznych nad tradycyjnymi metodami wyceny </w:t>
      </w:r>
      <w:r w:rsidR="004A7518" w:rsidRPr="00312D99">
        <w:rPr>
          <w:snapToGrid w:val="0"/>
          <w:szCs w:val="24"/>
        </w:rPr>
        <w:t xml:space="preserve">i opinie </w:t>
      </w:r>
      <w:r w:rsidR="00D11950" w:rsidRPr="00312D99">
        <w:rPr>
          <w:snapToGrid w:val="0"/>
          <w:szCs w:val="24"/>
        </w:rPr>
        <w:t>o</w:t>
      </w:r>
      <w:r w:rsidR="00420C17" w:rsidRPr="00312D99">
        <w:rPr>
          <w:snapToGrid w:val="0"/>
          <w:szCs w:val="24"/>
        </w:rPr>
        <w:t> </w:t>
      </w:r>
      <w:r w:rsidR="00D11950" w:rsidRPr="00312D99">
        <w:rPr>
          <w:snapToGrid w:val="0"/>
          <w:szCs w:val="24"/>
        </w:rPr>
        <w:t>konieczności ich powszechnego i swobodn</w:t>
      </w:r>
      <w:r w:rsidR="00636FB8" w:rsidRPr="00312D99">
        <w:rPr>
          <w:snapToGrid w:val="0"/>
          <w:szCs w:val="24"/>
        </w:rPr>
        <w:t xml:space="preserve">ego </w:t>
      </w:r>
      <w:r w:rsidR="00D11950" w:rsidRPr="00312D99">
        <w:rPr>
          <w:snapToGrid w:val="0"/>
          <w:szCs w:val="24"/>
        </w:rPr>
        <w:t>stosowania do wycen pojedynczych nieruchomości, w</w:t>
      </w:r>
      <w:r w:rsidR="00312D99">
        <w:rPr>
          <w:snapToGrid w:val="0"/>
          <w:szCs w:val="24"/>
        </w:rPr>
        <w:t> </w:t>
      </w:r>
      <w:r w:rsidR="00D11950" w:rsidRPr="00312D99">
        <w:rPr>
          <w:snapToGrid w:val="0"/>
          <w:szCs w:val="24"/>
        </w:rPr>
        <w:t>tym z wykorzystaniem AVM</w:t>
      </w:r>
      <w:r w:rsidR="00636FB8" w:rsidRPr="00312D99">
        <w:rPr>
          <w:snapToGrid w:val="0"/>
          <w:szCs w:val="24"/>
        </w:rPr>
        <w:t xml:space="preserve"> [</w:t>
      </w:r>
      <w:r w:rsidR="00D11950" w:rsidRPr="00312D99">
        <w:rPr>
          <w:snapToGrid w:val="0"/>
          <w:szCs w:val="24"/>
        </w:rPr>
        <w:t>Pasym</w:t>
      </w:r>
      <w:r w:rsidR="00636FB8" w:rsidRPr="00312D99">
        <w:rPr>
          <w:snapToGrid w:val="0"/>
          <w:szCs w:val="24"/>
        </w:rPr>
        <w:t>owski 2006]</w:t>
      </w:r>
      <w:r w:rsidR="00D11950" w:rsidRPr="00312D99">
        <w:rPr>
          <w:snapToGrid w:val="0"/>
          <w:szCs w:val="24"/>
        </w:rPr>
        <w:t xml:space="preserve">. </w:t>
      </w:r>
      <w:r w:rsidR="004A7518" w:rsidRPr="00312D99">
        <w:rPr>
          <w:snapToGrid w:val="0"/>
          <w:szCs w:val="24"/>
        </w:rPr>
        <w:t xml:space="preserve">Zgodnie </w:t>
      </w:r>
      <w:r w:rsidR="00D11950" w:rsidRPr="00312D99">
        <w:rPr>
          <w:snapToGrid w:val="0"/>
          <w:szCs w:val="24"/>
        </w:rPr>
        <w:t>p</w:t>
      </w:r>
      <w:r w:rsidR="004A7518" w:rsidRPr="00312D99">
        <w:rPr>
          <w:snapToGrid w:val="0"/>
          <w:szCs w:val="24"/>
        </w:rPr>
        <w:t xml:space="preserve">rzyjmuje się, że uzasadnione jest </w:t>
      </w:r>
      <w:r w:rsidR="00D11950" w:rsidRPr="00312D99">
        <w:rPr>
          <w:snapToGrid w:val="0"/>
          <w:szCs w:val="24"/>
        </w:rPr>
        <w:t>stosowani</w:t>
      </w:r>
      <w:r w:rsidR="004A7518" w:rsidRPr="00312D99">
        <w:rPr>
          <w:snapToGrid w:val="0"/>
          <w:szCs w:val="24"/>
        </w:rPr>
        <w:t>e</w:t>
      </w:r>
      <w:r w:rsidR="00D11950" w:rsidRPr="00312D99">
        <w:rPr>
          <w:snapToGrid w:val="0"/>
          <w:szCs w:val="24"/>
        </w:rPr>
        <w:t xml:space="preserve"> zaawansowanej statystyki do analizy dużych zbiorów </w:t>
      </w:r>
      <w:r w:rsidR="00D11950" w:rsidRPr="00312D99">
        <w:rPr>
          <w:snapToGrid w:val="0"/>
          <w:szCs w:val="24"/>
        </w:rPr>
        <w:lastRenderedPageBreak/>
        <w:t>danych, analiz rynku</w:t>
      </w:r>
      <w:r w:rsidR="004A7518" w:rsidRPr="00312D99">
        <w:rPr>
          <w:snapToGrid w:val="0"/>
          <w:szCs w:val="24"/>
        </w:rPr>
        <w:t xml:space="preserve"> i </w:t>
      </w:r>
      <w:r w:rsidR="00D11950" w:rsidRPr="00312D99">
        <w:rPr>
          <w:snapToGrid w:val="0"/>
          <w:szCs w:val="24"/>
        </w:rPr>
        <w:t>wyceny masowej. Problematyczne jest stosowanie zaawansowanych metod statystycznych do wyceny pojedynczej nieruchomości</w:t>
      </w:r>
      <w:r w:rsidR="004A7518" w:rsidRPr="00312D99">
        <w:rPr>
          <w:snapToGrid w:val="0"/>
          <w:szCs w:val="24"/>
        </w:rPr>
        <w:t xml:space="preserve"> </w:t>
      </w:r>
      <w:r w:rsidR="001F000E">
        <w:rPr>
          <w:snapToGrid w:val="0"/>
          <w:szCs w:val="24"/>
        </w:rPr>
        <w:t> </w:t>
      </w:r>
      <w:r w:rsidR="00C2174C">
        <w:rPr>
          <w:snapToGrid w:val="0"/>
          <w:szCs w:val="24"/>
        </w:rPr>
        <w:t>i </w:t>
      </w:r>
      <w:r w:rsidR="004A7518" w:rsidRPr="00312D99">
        <w:rPr>
          <w:snapToGrid w:val="0"/>
          <w:szCs w:val="24"/>
        </w:rPr>
        <w:t>r</w:t>
      </w:r>
      <w:r w:rsidR="00D11950" w:rsidRPr="00312D99">
        <w:rPr>
          <w:snapToGrid w:val="0"/>
          <w:szCs w:val="24"/>
        </w:rPr>
        <w:t>ekomendacji takiej nie udziela</w:t>
      </w:r>
      <w:r w:rsidR="00D11950" w:rsidRPr="00312D99">
        <w:rPr>
          <w:b/>
          <w:snapToGrid w:val="0"/>
          <w:szCs w:val="24"/>
        </w:rPr>
        <w:t xml:space="preserve"> </w:t>
      </w:r>
      <w:r w:rsidR="00D11950" w:rsidRPr="00312D99">
        <w:rPr>
          <w:snapToGrid w:val="0"/>
          <w:szCs w:val="24"/>
        </w:rPr>
        <w:t>Appraisal Institiute</w:t>
      </w:r>
      <w:r w:rsidR="004A7518" w:rsidRPr="00312D99">
        <w:rPr>
          <w:snapToGrid w:val="0"/>
          <w:szCs w:val="24"/>
        </w:rPr>
        <w:t>. Formułuje się także poglądy</w:t>
      </w:r>
      <w:r w:rsidR="00D11950" w:rsidRPr="00312D99">
        <w:rPr>
          <w:snapToGrid w:val="0"/>
          <w:szCs w:val="24"/>
        </w:rPr>
        <w:t>, że w</w:t>
      </w:r>
      <w:r w:rsidR="004A7518" w:rsidRPr="00312D99">
        <w:rPr>
          <w:snapToGrid w:val="0"/>
          <w:szCs w:val="24"/>
        </w:rPr>
        <w:t> </w:t>
      </w:r>
      <w:r w:rsidR="00D11950" w:rsidRPr="00312D99">
        <w:rPr>
          <w:snapToGrid w:val="0"/>
          <w:szCs w:val="24"/>
        </w:rPr>
        <w:t>przyszłości może nastąpić rozwój trzech tradycyjnych podejść do wyceny i metody statystyczne mogą albo zostać zintegrowane z</w:t>
      </w:r>
      <w:r w:rsidR="00420C17" w:rsidRPr="00312D99">
        <w:rPr>
          <w:snapToGrid w:val="0"/>
          <w:szCs w:val="24"/>
        </w:rPr>
        <w:t> </w:t>
      </w:r>
      <w:r w:rsidR="00D11950" w:rsidRPr="00312D99">
        <w:rPr>
          <w:snapToGrid w:val="0"/>
          <w:szCs w:val="24"/>
        </w:rPr>
        <w:t xml:space="preserve">jednym z </w:t>
      </w:r>
      <w:r w:rsidR="004A7518" w:rsidRPr="00312D99">
        <w:rPr>
          <w:snapToGrid w:val="0"/>
          <w:szCs w:val="24"/>
        </w:rPr>
        <w:t>nich</w:t>
      </w:r>
      <w:r w:rsidR="00D11950" w:rsidRPr="00312D99">
        <w:rPr>
          <w:snapToGrid w:val="0"/>
          <w:szCs w:val="24"/>
        </w:rPr>
        <w:t>, albo stanowić odrębne podejście</w:t>
      </w:r>
      <w:r w:rsidR="00AC7E6E" w:rsidRPr="00312D99">
        <w:rPr>
          <w:snapToGrid w:val="0"/>
          <w:szCs w:val="24"/>
        </w:rPr>
        <w:t xml:space="preserve"> [</w:t>
      </w:r>
      <w:r w:rsidR="00D11950" w:rsidRPr="00312D99">
        <w:rPr>
          <w:snapToGrid w:val="0"/>
          <w:szCs w:val="24"/>
        </w:rPr>
        <w:t>Kane, Linne</w:t>
      </w:r>
      <w:r w:rsidR="00AC7E6E" w:rsidRPr="00312D99">
        <w:rPr>
          <w:snapToGrid w:val="0"/>
          <w:szCs w:val="24"/>
        </w:rPr>
        <w:t xml:space="preserve"> i </w:t>
      </w:r>
      <w:r w:rsidR="00D11950" w:rsidRPr="00312D99">
        <w:rPr>
          <w:snapToGrid w:val="0"/>
          <w:szCs w:val="24"/>
        </w:rPr>
        <w:t>Johnson, 2004, s. XI.</w:t>
      </w:r>
      <w:r w:rsidR="00AC7E6E" w:rsidRPr="00312D99">
        <w:rPr>
          <w:snapToGrid w:val="0"/>
          <w:szCs w:val="24"/>
        </w:rPr>
        <w:t>]</w:t>
      </w:r>
      <w:r w:rsidR="00D11950" w:rsidRPr="00312D99">
        <w:rPr>
          <w:snapToGrid w:val="0"/>
          <w:szCs w:val="24"/>
        </w:rPr>
        <w:t xml:space="preserve">. </w:t>
      </w:r>
      <w:r w:rsidR="002F3F50" w:rsidRPr="00312D99">
        <w:rPr>
          <w:snapToGrid w:val="0"/>
          <w:szCs w:val="24"/>
        </w:rPr>
        <w:t>Jednolicie p</w:t>
      </w:r>
      <w:r w:rsidR="004A7518" w:rsidRPr="00312D99">
        <w:rPr>
          <w:snapToGrid w:val="0"/>
          <w:szCs w:val="24"/>
        </w:rPr>
        <w:t>rzyjmuje się</w:t>
      </w:r>
      <w:r w:rsidR="00AC7E6E" w:rsidRPr="00312D99">
        <w:rPr>
          <w:snapToGrid w:val="0"/>
          <w:szCs w:val="24"/>
        </w:rPr>
        <w:t>, że w</w:t>
      </w:r>
      <w:r w:rsidR="00D11950" w:rsidRPr="00312D99">
        <w:rPr>
          <w:snapToGrid w:val="0"/>
          <w:szCs w:val="24"/>
        </w:rPr>
        <w:t>arunkiem stosowania metod statystycznych jest zgodność z</w:t>
      </w:r>
      <w:r w:rsidR="00420C17" w:rsidRPr="00312D99">
        <w:rPr>
          <w:snapToGrid w:val="0"/>
          <w:szCs w:val="24"/>
        </w:rPr>
        <w:t> </w:t>
      </w:r>
      <w:r w:rsidR="00D11950" w:rsidRPr="00312D99">
        <w:rPr>
          <w:snapToGrid w:val="0"/>
          <w:szCs w:val="24"/>
        </w:rPr>
        <w:t xml:space="preserve">teorią wyceny i wypracowanymi zasadami wyceny </w:t>
      </w:r>
      <w:r w:rsidR="004A7518" w:rsidRPr="00312D99">
        <w:rPr>
          <w:snapToGrid w:val="0"/>
          <w:szCs w:val="24"/>
        </w:rPr>
        <w:t>(</w:t>
      </w:r>
      <w:r w:rsidR="00D11950" w:rsidRPr="00312D99">
        <w:rPr>
          <w:snapToGrid w:val="0"/>
          <w:szCs w:val="24"/>
        </w:rPr>
        <w:t>np. substytucji</w:t>
      </w:r>
      <w:r w:rsidR="004A7518" w:rsidRPr="00312D99">
        <w:rPr>
          <w:snapToGrid w:val="0"/>
          <w:szCs w:val="24"/>
        </w:rPr>
        <w:t>)</w:t>
      </w:r>
      <w:r w:rsidR="00D11950" w:rsidRPr="00312D99">
        <w:rPr>
          <w:snapToGrid w:val="0"/>
          <w:szCs w:val="24"/>
        </w:rPr>
        <w:t xml:space="preserve"> oraz z teorią wartości</w:t>
      </w:r>
      <w:r w:rsidR="00D21BC5" w:rsidRPr="00312D99">
        <w:rPr>
          <w:snapToGrid w:val="0"/>
          <w:szCs w:val="24"/>
        </w:rPr>
        <w:t>. Wy</w:t>
      </w:r>
      <w:r w:rsidR="00D11950" w:rsidRPr="00312D99">
        <w:rPr>
          <w:snapToGrid w:val="0"/>
          <w:szCs w:val="24"/>
        </w:rPr>
        <w:t xml:space="preserve">maga </w:t>
      </w:r>
      <w:r w:rsidR="00D21BC5" w:rsidRPr="00312D99">
        <w:rPr>
          <w:snapToGrid w:val="0"/>
          <w:szCs w:val="24"/>
        </w:rPr>
        <w:t xml:space="preserve">to </w:t>
      </w:r>
      <w:r w:rsidR="00D11950" w:rsidRPr="00312D99">
        <w:rPr>
          <w:snapToGrid w:val="0"/>
          <w:szCs w:val="24"/>
        </w:rPr>
        <w:t xml:space="preserve">uwzględniania </w:t>
      </w:r>
      <w:r w:rsidR="00D21BC5" w:rsidRPr="00312D99">
        <w:rPr>
          <w:snapToGrid w:val="0"/>
          <w:szCs w:val="24"/>
        </w:rPr>
        <w:t>różnicy</w:t>
      </w:r>
      <w:r w:rsidR="00D11950" w:rsidRPr="00312D99">
        <w:rPr>
          <w:snapToGrid w:val="0"/>
          <w:szCs w:val="24"/>
        </w:rPr>
        <w:t xml:space="preserve"> pomiędzy wartością a ceną</w:t>
      </w:r>
      <w:r w:rsidR="00AC7E6E" w:rsidRPr="00312D99">
        <w:rPr>
          <w:snapToGrid w:val="0"/>
          <w:szCs w:val="24"/>
        </w:rPr>
        <w:t xml:space="preserve"> [</w:t>
      </w:r>
      <w:r w:rsidR="00D11950" w:rsidRPr="00312D99">
        <w:rPr>
          <w:snapToGrid w:val="0"/>
          <w:szCs w:val="24"/>
        </w:rPr>
        <w:t>Wolverton, 2014, s.176</w:t>
      </w:r>
      <w:r w:rsidR="00AC7E6E" w:rsidRPr="00312D99">
        <w:rPr>
          <w:snapToGrid w:val="0"/>
          <w:szCs w:val="24"/>
        </w:rPr>
        <w:t>]</w:t>
      </w:r>
      <w:r w:rsidR="004A7518" w:rsidRPr="00312D99">
        <w:rPr>
          <w:snapToGrid w:val="0"/>
          <w:szCs w:val="24"/>
        </w:rPr>
        <w:t>. W</w:t>
      </w:r>
      <w:r w:rsidR="00D11950" w:rsidRPr="00312D99">
        <w:rPr>
          <w:snapToGrid w:val="0"/>
          <w:szCs w:val="24"/>
        </w:rPr>
        <w:t>skazuje</w:t>
      </w:r>
      <w:r w:rsidR="004A7518" w:rsidRPr="00312D99">
        <w:rPr>
          <w:snapToGrid w:val="0"/>
          <w:szCs w:val="24"/>
        </w:rPr>
        <w:t xml:space="preserve"> to na stosowanie w USA </w:t>
      </w:r>
      <w:r w:rsidR="00B11780" w:rsidRPr="00312D99">
        <w:rPr>
          <w:snapToGrid w:val="0"/>
          <w:szCs w:val="24"/>
        </w:rPr>
        <w:t xml:space="preserve">modelu normatywnego </w:t>
      </w:r>
      <w:r w:rsidR="00D11950" w:rsidRPr="00312D99">
        <w:rPr>
          <w:snapToGrid w:val="0"/>
          <w:szCs w:val="24"/>
        </w:rPr>
        <w:t>do określania wartości rynkowej pojedynczej nieruchomości</w:t>
      </w:r>
      <w:r w:rsidR="00B11780" w:rsidRPr="00312D99">
        <w:rPr>
          <w:snapToGrid w:val="0"/>
          <w:szCs w:val="24"/>
        </w:rPr>
        <w:t xml:space="preserve">, co przy koceptualizacji wartości wg zasad analizy HBU wyklucza </w:t>
      </w:r>
      <w:r w:rsidR="00AC7E6E" w:rsidRPr="00312D99">
        <w:rPr>
          <w:snapToGrid w:val="0"/>
          <w:szCs w:val="24"/>
        </w:rPr>
        <w:t xml:space="preserve">MASR </w:t>
      </w:r>
      <w:r w:rsidR="004A7518" w:rsidRPr="00312D99">
        <w:rPr>
          <w:snapToGrid w:val="0"/>
          <w:szCs w:val="24"/>
        </w:rPr>
        <w:t>z</w:t>
      </w:r>
      <w:r w:rsidR="002F3F50" w:rsidRPr="00312D99">
        <w:rPr>
          <w:snapToGrid w:val="0"/>
          <w:szCs w:val="24"/>
        </w:rPr>
        <w:t> </w:t>
      </w:r>
      <w:r w:rsidR="00AC7E6E" w:rsidRPr="00312D99">
        <w:rPr>
          <w:snapToGrid w:val="0"/>
          <w:szCs w:val="24"/>
        </w:rPr>
        <w:t>podejścia porównawczego</w:t>
      </w:r>
      <w:r w:rsidR="00D11950" w:rsidRPr="00312D99">
        <w:rPr>
          <w:snapToGrid w:val="0"/>
          <w:szCs w:val="24"/>
        </w:rPr>
        <w:t xml:space="preserve">. </w:t>
      </w:r>
    </w:p>
    <w:p w:rsidR="00DC750B" w:rsidRPr="00312D99" w:rsidRDefault="00636FB8" w:rsidP="00BC22C2">
      <w:pPr>
        <w:rPr>
          <w:snapToGrid w:val="0"/>
          <w:szCs w:val="24"/>
        </w:rPr>
      </w:pPr>
      <w:r w:rsidRPr="00312D99">
        <w:rPr>
          <w:snapToGrid w:val="0"/>
          <w:szCs w:val="24"/>
        </w:rPr>
        <w:t xml:space="preserve">W dyskusji prowadzonej w USA brak głosów za zaliczeniem metod ilościowych do podejścia porównawczego. </w:t>
      </w:r>
      <w:r w:rsidR="004A7518" w:rsidRPr="00312D99">
        <w:rPr>
          <w:snapToGrid w:val="0"/>
          <w:szCs w:val="24"/>
        </w:rPr>
        <w:t>P</w:t>
      </w:r>
      <w:r w:rsidRPr="00312D99">
        <w:rPr>
          <w:snapToGrid w:val="0"/>
          <w:szCs w:val="24"/>
        </w:rPr>
        <w:t xml:space="preserve">roblem </w:t>
      </w:r>
      <w:r w:rsidR="004A7518" w:rsidRPr="00312D99">
        <w:rPr>
          <w:snapToGrid w:val="0"/>
          <w:szCs w:val="24"/>
        </w:rPr>
        <w:t xml:space="preserve">ten jednoznacznie </w:t>
      </w:r>
      <w:r w:rsidRPr="00312D99">
        <w:rPr>
          <w:snapToGrid w:val="0"/>
          <w:szCs w:val="24"/>
        </w:rPr>
        <w:t xml:space="preserve">rozstrzygnięto </w:t>
      </w:r>
      <w:r w:rsidR="004A7518" w:rsidRPr="00312D99">
        <w:rPr>
          <w:snapToGrid w:val="0"/>
          <w:szCs w:val="24"/>
        </w:rPr>
        <w:t xml:space="preserve">także </w:t>
      </w:r>
      <w:r w:rsidRPr="00312D99">
        <w:rPr>
          <w:snapToGrid w:val="0"/>
          <w:szCs w:val="24"/>
        </w:rPr>
        <w:t xml:space="preserve">w Europie przed ponad 20 laty </w:t>
      </w:r>
      <w:r w:rsidR="00A02F1B" w:rsidRPr="00312D99">
        <w:rPr>
          <w:szCs w:val="24"/>
        </w:rPr>
        <w:t>[</w:t>
      </w:r>
      <w:r w:rsidRPr="00312D99">
        <w:rPr>
          <w:i/>
          <w:szCs w:val="24"/>
        </w:rPr>
        <w:t>Europejskie standardy 2000, s. 289</w:t>
      </w:r>
      <w:r w:rsidR="00624A61" w:rsidRPr="00312D99">
        <w:rPr>
          <w:szCs w:val="24"/>
        </w:rPr>
        <w:t>]</w:t>
      </w:r>
      <w:r w:rsidRPr="00312D99">
        <w:rPr>
          <w:szCs w:val="24"/>
        </w:rPr>
        <w:t>.</w:t>
      </w:r>
      <w:r w:rsidR="004A7518" w:rsidRPr="00312D99">
        <w:rPr>
          <w:szCs w:val="24"/>
        </w:rPr>
        <w:t xml:space="preserve"> Krajową regulację prawną</w:t>
      </w:r>
      <w:r w:rsidR="00B11780" w:rsidRPr="00312D99">
        <w:rPr>
          <w:szCs w:val="24"/>
        </w:rPr>
        <w:t xml:space="preserve">, która </w:t>
      </w:r>
      <w:r w:rsidR="00AC7E6E" w:rsidRPr="00312D99">
        <w:rPr>
          <w:szCs w:val="24"/>
        </w:rPr>
        <w:t xml:space="preserve">zalicza MASR do podejścia porównawczego, uznać należy za metodycznie błędną. </w:t>
      </w:r>
      <w:r w:rsidR="00DC750B" w:rsidRPr="00312D99">
        <w:rPr>
          <w:szCs w:val="24"/>
        </w:rPr>
        <w:t xml:space="preserve">Jednocześnie </w:t>
      </w:r>
      <w:r w:rsidR="00DC750B" w:rsidRPr="00312D99">
        <w:rPr>
          <w:snapToGrid w:val="0"/>
          <w:szCs w:val="24"/>
        </w:rPr>
        <w:t xml:space="preserve">zaliczenie MASR do podejścia porównawczego </w:t>
      </w:r>
      <w:r w:rsidR="002F3F50" w:rsidRPr="00312D99">
        <w:rPr>
          <w:snapToGrid w:val="0"/>
          <w:szCs w:val="24"/>
        </w:rPr>
        <w:t xml:space="preserve">tworzy </w:t>
      </w:r>
      <w:r w:rsidR="00DC750B" w:rsidRPr="00312D99">
        <w:rPr>
          <w:snapToGrid w:val="0"/>
          <w:szCs w:val="24"/>
        </w:rPr>
        <w:t>obecnie w Polsce podstawowe ograniczenie metodyczne dla swobodnego korzystania z</w:t>
      </w:r>
      <w:r w:rsidR="00420C17" w:rsidRPr="00312D99">
        <w:rPr>
          <w:snapToGrid w:val="0"/>
          <w:szCs w:val="24"/>
        </w:rPr>
        <w:t> </w:t>
      </w:r>
      <w:r w:rsidR="00DC750B" w:rsidRPr="00312D99">
        <w:rPr>
          <w:snapToGrid w:val="0"/>
          <w:szCs w:val="24"/>
        </w:rPr>
        <w:t xml:space="preserve"> narzędzi statystycznych. Nie ogranicz</w:t>
      </w:r>
      <w:r w:rsidR="00B11780" w:rsidRPr="00312D99">
        <w:rPr>
          <w:snapToGrid w:val="0"/>
          <w:szCs w:val="24"/>
        </w:rPr>
        <w:t>a</w:t>
      </w:r>
      <w:r w:rsidR="00DC750B" w:rsidRPr="00312D99">
        <w:rPr>
          <w:snapToGrid w:val="0"/>
          <w:szCs w:val="24"/>
        </w:rPr>
        <w:t xml:space="preserve"> </w:t>
      </w:r>
      <w:r w:rsidR="00B11780" w:rsidRPr="00312D99">
        <w:rPr>
          <w:snapToGrid w:val="0"/>
          <w:szCs w:val="24"/>
        </w:rPr>
        <w:t xml:space="preserve">to </w:t>
      </w:r>
      <w:r w:rsidR="00DC750B" w:rsidRPr="00312D99">
        <w:rPr>
          <w:snapToGrid w:val="0"/>
          <w:szCs w:val="24"/>
        </w:rPr>
        <w:t>sposobów analiz</w:t>
      </w:r>
      <w:r w:rsidR="00B11780" w:rsidRPr="00312D99">
        <w:rPr>
          <w:snapToGrid w:val="0"/>
          <w:szCs w:val="24"/>
        </w:rPr>
        <w:t>y</w:t>
      </w:r>
      <w:r w:rsidR="00DC750B" w:rsidRPr="00312D99">
        <w:rPr>
          <w:snapToGrid w:val="0"/>
          <w:szCs w:val="24"/>
        </w:rPr>
        <w:t xml:space="preserve"> rynku, a jedynie metody wyceny. Problemem jest specyficzne i</w:t>
      </w:r>
      <w:r w:rsidR="002F3F50" w:rsidRPr="00312D99">
        <w:rPr>
          <w:snapToGrid w:val="0"/>
          <w:szCs w:val="24"/>
        </w:rPr>
        <w:t> </w:t>
      </w:r>
      <w:r w:rsidR="00DC750B" w:rsidRPr="00312D99">
        <w:rPr>
          <w:snapToGrid w:val="0"/>
          <w:szCs w:val="24"/>
        </w:rPr>
        <w:t>słabo metodycznie uzasadnione ograniczenie prawne wskazujące n</w:t>
      </w:r>
      <w:r w:rsidR="002F3F50" w:rsidRPr="00312D99">
        <w:rPr>
          <w:snapToGrid w:val="0"/>
          <w:szCs w:val="24"/>
        </w:rPr>
        <w:t>a  tworzenie</w:t>
      </w:r>
      <w:r w:rsidR="00DC750B" w:rsidRPr="00312D99">
        <w:rPr>
          <w:snapToGrid w:val="0"/>
          <w:szCs w:val="24"/>
        </w:rPr>
        <w:t xml:space="preserve"> zbioru danych do wyceny</w:t>
      </w:r>
      <w:r w:rsidR="00DC750B" w:rsidRPr="00312D99">
        <w:rPr>
          <w:i/>
          <w:snapToGrid w:val="0"/>
          <w:szCs w:val="24"/>
        </w:rPr>
        <w:t>,</w:t>
      </w:r>
      <w:r w:rsidR="00DC750B" w:rsidRPr="00312D99">
        <w:rPr>
          <w:snapToGrid w:val="0"/>
          <w:szCs w:val="24"/>
        </w:rPr>
        <w:t xml:space="preserve"> które mają być położone na </w:t>
      </w:r>
      <w:r w:rsidR="00B11780" w:rsidRPr="00312D99">
        <w:rPr>
          <w:snapToGrid w:val="0"/>
          <w:szCs w:val="24"/>
        </w:rPr>
        <w:t>„obszarze gminy,</w:t>
      </w:r>
      <w:r w:rsidR="00DC750B" w:rsidRPr="00312D99">
        <w:rPr>
          <w:snapToGrid w:val="0"/>
          <w:szCs w:val="24"/>
        </w:rPr>
        <w:t xml:space="preserve"> a</w:t>
      </w:r>
      <w:r w:rsidR="00B11780" w:rsidRPr="00312D99">
        <w:rPr>
          <w:snapToGrid w:val="0"/>
          <w:szCs w:val="24"/>
        </w:rPr>
        <w:t> </w:t>
      </w:r>
      <w:r w:rsidR="00DC750B" w:rsidRPr="00312D99">
        <w:rPr>
          <w:snapToGrid w:val="0"/>
          <w:szCs w:val="24"/>
        </w:rPr>
        <w:t>w</w:t>
      </w:r>
      <w:r w:rsidR="00B11780" w:rsidRPr="00312D99">
        <w:rPr>
          <w:snapToGrid w:val="0"/>
          <w:szCs w:val="24"/>
        </w:rPr>
        <w:t> </w:t>
      </w:r>
      <w:r w:rsidR="00DC750B" w:rsidRPr="00312D99">
        <w:rPr>
          <w:snapToGrid w:val="0"/>
          <w:szCs w:val="24"/>
        </w:rPr>
        <w:t>przypadku braku dostatecznej liczby transakcji, na obszarze gmin sąsiadujących”</w:t>
      </w:r>
      <w:r w:rsidR="00420C17" w:rsidRPr="00312D99">
        <w:rPr>
          <w:snapToGrid w:val="0"/>
          <w:szCs w:val="24"/>
        </w:rPr>
        <w:t xml:space="preserve"> [</w:t>
      </w:r>
      <w:r w:rsidR="00420C17" w:rsidRPr="00312D99">
        <w:rPr>
          <w:i/>
          <w:snapToGrid w:val="0"/>
          <w:szCs w:val="24"/>
        </w:rPr>
        <w:t>Ustawa</w:t>
      </w:r>
      <w:r w:rsidR="00420C17" w:rsidRPr="00312D99">
        <w:rPr>
          <w:snapToGrid w:val="0"/>
          <w:szCs w:val="24"/>
        </w:rPr>
        <w:t xml:space="preserve"> 1997, art. 161 ust. 2]</w:t>
      </w:r>
      <w:r w:rsidR="00DC750B" w:rsidRPr="00312D99">
        <w:rPr>
          <w:snapToGrid w:val="0"/>
          <w:szCs w:val="24"/>
        </w:rPr>
        <w:t xml:space="preserve">. Tego rodzaju ograniczenia zakresu przestrzennego analizy rynku nigdy nie </w:t>
      </w:r>
      <w:r w:rsidR="00B11780" w:rsidRPr="00312D99">
        <w:rPr>
          <w:snapToGrid w:val="0"/>
          <w:szCs w:val="24"/>
        </w:rPr>
        <w:t>s</w:t>
      </w:r>
      <w:r w:rsidR="00DC750B" w:rsidRPr="00312D99">
        <w:rPr>
          <w:snapToGrid w:val="0"/>
          <w:szCs w:val="24"/>
        </w:rPr>
        <w:t xml:space="preserve">formułowano dla metody porównywania prawami, a dla korygowania ceny średniej ograniczenie tego rodzaju zniesiono w 2010 r. </w:t>
      </w:r>
      <w:r w:rsidR="00A02F1B" w:rsidRPr="00312D99">
        <w:rPr>
          <w:snapToGrid w:val="0"/>
          <w:szCs w:val="24"/>
        </w:rPr>
        <w:t>[</w:t>
      </w:r>
      <w:r w:rsidR="00DC750B" w:rsidRPr="00312D99">
        <w:rPr>
          <w:i/>
          <w:snapToGrid w:val="0"/>
          <w:szCs w:val="24"/>
        </w:rPr>
        <w:t xml:space="preserve">Rozporządzenie </w:t>
      </w:r>
      <w:r w:rsidR="00DC750B" w:rsidRPr="00312D99">
        <w:rPr>
          <w:snapToGrid w:val="0"/>
          <w:szCs w:val="24"/>
        </w:rPr>
        <w:t>2004, § 4 ust. 4</w:t>
      </w:r>
      <w:r w:rsidR="00624A61" w:rsidRPr="00312D99">
        <w:rPr>
          <w:snapToGrid w:val="0"/>
          <w:szCs w:val="24"/>
        </w:rPr>
        <w:t>]</w:t>
      </w:r>
      <w:r w:rsidR="00DC750B" w:rsidRPr="00312D99">
        <w:rPr>
          <w:snapToGrid w:val="0"/>
          <w:szCs w:val="24"/>
        </w:rPr>
        <w:t xml:space="preserve">. </w:t>
      </w:r>
    </w:p>
    <w:p w:rsidR="00826CE3" w:rsidRPr="00312D99" w:rsidRDefault="00826CE3" w:rsidP="00BC22C2">
      <w:pPr>
        <w:pStyle w:val="Nagwek1"/>
        <w:rPr>
          <w:szCs w:val="24"/>
        </w:rPr>
      </w:pPr>
      <w:bookmarkStart w:id="4" w:name="_Toc493453727"/>
      <w:r w:rsidRPr="00312D99">
        <w:rPr>
          <w:szCs w:val="24"/>
        </w:rPr>
        <w:t xml:space="preserve">Porównania w </w:t>
      </w:r>
      <w:r w:rsidR="003062D2" w:rsidRPr="00312D99">
        <w:rPr>
          <w:szCs w:val="24"/>
        </w:rPr>
        <w:t xml:space="preserve">wybranych </w:t>
      </w:r>
      <w:r w:rsidRPr="00312D99">
        <w:rPr>
          <w:szCs w:val="24"/>
        </w:rPr>
        <w:t>dziedzinach ekonomii</w:t>
      </w:r>
      <w:bookmarkEnd w:id="4"/>
      <w:r w:rsidRPr="00312D99">
        <w:rPr>
          <w:szCs w:val="24"/>
        </w:rPr>
        <w:t xml:space="preserve"> </w:t>
      </w:r>
      <w:r w:rsidR="00DC750B" w:rsidRPr="00312D99">
        <w:rPr>
          <w:szCs w:val="24"/>
        </w:rPr>
        <w:t xml:space="preserve">a metodyka szacowania </w:t>
      </w:r>
    </w:p>
    <w:p w:rsidR="00626477" w:rsidRPr="00312D99" w:rsidRDefault="006E28F9" w:rsidP="00BC22C2">
      <w:pPr>
        <w:pStyle w:val="tekstglowny"/>
        <w:rPr>
          <w:sz w:val="24"/>
          <w:szCs w:val="24"/>
        </w:rPr>
      </w:pPr>
      <w:r w:rsidRPr="00312D99">
        <w:rPr>
          <w:sz w:val="24"/>
          <w:szCs w:val="24"/>
        </w:rPr>
        <w:t xml:space="preserve"> </w:t>
      </w:r>
      <w:r w:rsidR="00E71632" w:rsidRPr="00312D99">
        <w:rPr>
          <w:sz w:val="24"/>
          <w:szCs w:val="24"/>
        </w:rPr>
        <w:t>D</w:t>
      </w:r>
      <w:r w:rsidR="00626477" w:rsidRPr="00312D99">
        <w:rPr>
          <w:sz w:val="24"/>
          <w:szCs w:val="24"/>
        </w:rPr>
        <w:t xml:space="preserve">la </w:t>
      </w:r>
      <w:r w:rsidR="00E71632" w:rsidRPr="00312D99">
        <w:rPr>
          <w:sz w:val="24"/>
          <w:szCs w:val="24"/>
        </w:rPr>
        <w:t>pr</w:t>
      </w:r>
      <w:r w:rsidR="00611F1D" w:rsidRPr="00312D99">
        <w:rPr>
          <w:sz w:val="24"/>
          <w:szCs w:val="24"/>
        </w:rPr>
        <w:t xml:space="preserve">zeprowadzenia dalszych </w:t>
      </w:r>
      <w:r w:rsidR="00E71632" w:rsidRPr="00312D99">
        <w:rPr>
          <w:sz w:val="24"/>
          <w:szCs w:val="24"/>
        </w:rPr>
        <w:t xml:space="preserve">rozważań </w:t>
      </w:r>
      <w:r w:rsidR="00DC750B" w:rsidRPr="00312D99">
        <w:rPr>
          <w:sz w:val="24"/>
          <w:szCs w:val="24"/>
        </w:rPr>
        <w:t xml:space="preserve">dotyczących szacowania nieruchomości istotne jest poznanie </w:t>
      </w:r>
      <w:r w:rsidR="00611F1D" w:rsidRPr="00312D99">
        <w:rPr>
          <w:sz w:val="24"/>
          <w:szCs w:val="24"/>
        </w:rPr>
        <w:t>przydatnoś</w:t>
      </w:r>
      <w:r w:rsidR="00DC750B" w:rsidRPr="00312D99">
        <w:rPr>
          <w:sz w:val="24"/>
          <w:szCs w:val="24"/>
        </w:rPr>
        <w:t>ci</w:t>
      </w:r>
      <w:r w:rsidR="00611F1D" w:rsidRPr="00312D99">
        <w:rPr>
          <w:sz w:val="24"/>
          <w:szCs w:val="24"/>
        </w:rPr>
        <w:t xml:space="preserve"> </w:t>
      </w:r>
      <w:r w:rsidR="004F2259" w:rsidRPr="00312D99">
        <w:rPr>
          <w:sz w:val="24"/>
          <w:szCs w:val="24"/>
        </w:rPr>
        <w:t>metody</w:t>
      </w:r>
      <w:r w:rsidR="008A147A" w:rsidRPr="00312D99">
        <w:rPr>
          <w:sz w:val="24"/>
          <w:szCs w:val="24"/>
        </w:rPr>
        <w:t xml:space="preserve"> </w:t>
      </w:r>
      <w:r w:rsidR="004F2259" w:rsidRPr="00312D99">
        <w:rPr>
          <w:sz w:val="24"/>
          <w:szCs w:val="24"/>
        </w:rPr>
        <w:t>porównawcz</w:t>
      </w:r>
      <w:r w:rsidR="008A147A" w:rsidRPr="00312D99">
        <w:rPr>
          <w:sz w:val="24"/>
          <w:szCs w:val="24"/>
        </w:rPr>
        <w:t>ej</w:t>
      </w:r>
      <w:r w:rsidR="004F2259" w:rsidRPr="00312D99">
        <w:rPr>
          <w:sz w:val="24"/>
          <w:szCs w:val="24"/>
        </w:rPr>
        <w:t xml:space="preserve"> w </w:t>
      </w:r>
      <w:r w:rsidR="00626477" w:rsidRPr="00312D99">
        <w:rPr>
          <w:sz w:val="24"/>
          <w:szCs w:val="24"/>
        </w:rPr>
        <w:t>ekonomii</w:t>
      </w:r>
      <w:r w:rsidR="004A7518" w:rsidRPr="00312D99">
        <w:rPr>
          <w:sz w:val="24"/>
          <w:szCs w:val="24"/>
        </w:rPr>
        <w:t xml:space="preserve">, gdzie wskazuje się na dużą </w:t>
      </w:r>
      <w:r w:rsidR="00DC750B" w:rsidRPr="00312D99">
        <w:rPr>
          <w:sz w:val="24"/>
          <w:szCs w:val="24"/>
        </w:rPr>
        <w:t xml:space="preserve">odmienność stosowania </w:t>
      </w:r>
      <w:r w:rsidR="00626477" w:rsidRPr="00312D99">
        <w:rPr>
          <w:sz w:val="24"/>
          <w:szCs w:val="24"/>
        </w:rPr>
        <w:t xml:space="preserve">w </w:t>
      </w:r>
      <w:r w:rsidR="00E71632" w:rsidRPr="00312D99">
        <w:rPr>
          <w:sz w:val="24"/>
          <w:szCs w:val="24"/>
        </w:rPr>
        <w:t>poszczególnych</w:t>
      </w:r>
      <w:r w:rsidR="004F2259" w:rsidRPr="00312D99">
        <w:rPr>
          <w:sz w:val="24"/>
          <w:szCs w:val="24"/>
        </w:rPr>
        <w:t xml:space="preserve"> dziedzinach</w:t>
      </w:r>
      <w:r w:rsidR="00E71632" w:rsidRPr="00312D99">
        <w:rPr>
          <w:sz w:val="24"/>
          <w:szCs w:val="24"/>
        </w:rPr>
        <w:t xml:space="preserve">, co </w:t>
      </w:r>
      <w:r w:rsidR="00626477" w:rsidRPr="00312D99">
        <w:rPr>
          <w:sz w:val="24"/>
          <w:szCs w:val="24"/>
        </w:rPr>
        <w:t>zaprezentowano w</w:t>
      </w:r>
      <w:r w:rsidR="00C2174C">
        <w:rPr>
          <w:sz w:val="24"/>
          <w:szCs w:val="24"/>
        </w:rPr>
        <w:t> </w:t>
      </w:r>
      <w:r w:rsidR="00626477" w:rsidRPr="00312D99">
        <w:rPr>
          <w:sz w:val="24"/>
          <w:szCs w:val="24"/>
        </w:rPr>
        <w:t>tabeli</w:t>
      </w:r>
      <w:r w:rsidR="00CE6C16" w:rsidRPr="00312D99">
        <w:rPr>
          <w:sz w:val="24"/>
          <w:szCs w:val="24"/>
        </w:rPr>
        <w:t xml:space="preserve"> 2</w:t>
      </w:r>
      <w:r w:rsidR="00626477" w:rsidRPr="00312D99">
        <w:rPr>
          <w:sz w:val="24"/>
          <w:szCs w:val="24"/>
        </w:rPr>
        <w:t xml:space="preserve">. </w:t>
      </w:r>
    </w:p>
    <w:p w:rsidR="00312D99" w:rsidRDefault="00312D99">
      <w:pPr>
        <w:spacing w:after="160" w:line="259" w:lineRule="auto"/>
        <w:jc w:val="left"/>
        <w:rPr>
          <w:iCs/>
          <w:snapToGrid w:val="0"/>
          <w:sz w:val="20"/>
          <w:szCs w:val="24"/>
        </w:rPr>
      </w:pPr>
      <w:r>
        <w:rPr>
          <w:iCs/>
          <w:sz w:val="20"/>
          <w:szCs w:val="24"/>
        </w:rPr>
        <w:br w:type="page"/>
      </w:r>
    </w:p>
    <w:p w:rsidR="00626477" w:rsidRPr="00312D99" w:rsidRDefault="00626477" w:rsidP="00312D99">
      <w:pPr>
        <w:pStyle w:val="tekstglowny"/>
        <w:ind w:firstLine="0"/>
        <w:rPr>
          <w:sz w:val="20"/>
          <w:szCs w:val="24"/>
        </w:rPr>
      </w:pPr>
      <w:r w:rsidRPr="00312D99">
        <w:rPr>
          <w:iCs/>
          <w:sz w:val="20"/>
          <w:szCs w:val="24"/>
        </w:rPr>
        <w:lastRenderedPageBreak/>
        <w:t xml:space="preserve">Tabela </w:t>
      </w:r>
      <w:r w:rsidRPr="00312D99">
        <w:rPr>
          <w:sz w:val="20"/>
          <w:szCs w:val="24"/>
        </w:rPr>
        <w:fldChar w:fldCharType="begin"/>
      </w:r>
      <w:r w:rsidRPr="00312D99">
        <w:rPr>
          <w:iCs/>
          <w:sz w:val="20"/>
          <w:szCs w:val="24"/>
        </w:rPr>
        <w:instrText xml:space="preserve"> SEQ Tabela \* ARABIC </w:instrText>
      </w:r>
      <w:r w:rsidRPr="00312D99">
        <w:rPr>
          <w:sz w:val="20"/>
          <w:szCs w:val="24"/>
        </w:rPr>
        <w:fldChar w:fldCharType="separate"/>
      </w:r>
      <w:r w:rsidR="0014086C">
        <w:rPr>
          <w:iCs/>
          <w:noProof/>
          <w:sz w:val="20"/>
          <w:szCs w:val="24"/>
        </w:rPr>
        <w:t>2</w:t>
      </w:r>
      <w:r w:rsidRPr="00312D99">
        <w:rPr>
          <w:sz w:val="20"/>
          <w:szCs w:val="24"/>
        </w:rPr>
        <w:fldChar w:fldCharType="end"/>
      </w:r>
      <w:r w:rsidRPr="00312D99">
        <w:rPr>
          <w:sz w:val="20"/>
          <w:szCs w:val="24"/>
        </w:rPr>
        <w:t>. Typologia dyscypliny naukowej ekonomia</w:t>
      </w:r>
    </w:p>
    <w:tbl>
      <w:tblPr>
        <w:tblStyle w:val="Zwykatabela2"/>
        <w:tblW w:w="5000" w:type="pct"/>
        <w:tblLook w:val="04A0" w:firstRow="1" w:lastRow="0" w:firstColumn="1" w:lastColumn="0" w:noHBand="0" w:noVBand="1"/>
      </w:tblPr>
      <w:tblGrid>
        <w:gridCol w:w="2792"/>
        <w:gridCol w:w="3211"/>
        <w:gridCol w:w="2500"/>
      </w:tblGrid>
      <w:tr w:rsidR="00626477" w:rsidRPr="00312D99" w:rsidTr="00312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pct"/>
            <w:shd w:val="clear" w:color="auto" w:fill="F2F2F2" w:themeFill="background1" w:themeFillShade="F2"/>
            <w:vAlign w:val="center"/>
          </w:tcPr>
          <w:p w:rsidR="00626477" w:rsidRPr="00312D99" w:rsidRDefault="00626477" w:rsidP="00312D99">
            <w:pPr>
              <w:pStyle w:val="tekstglowny"/>
              <w:spacing w:line="276" w:lineRule="auto"/>
              <w:jc w:val="center"/>
              <w:rPr>
                <w:sz w:val="20"/>
                <w:szCs w:val="24"/>
              </w:rPr>
            </w:pPr>
            <w:r w:rsidRPr="00312D99">
              <w:rPr>
                <w:sz w:val="20"/>
                <w:szCs w:val="24"/>
              </w:rPr>
              <w:t>Metody</w:t>
            </w:r>
            <w:r w:rsidR="00851341" w:rsidRPr="00312D99">
              <w:rPr>
                <w:sz w:val="20"/>
                <w:szCs w:val="24"/>
              </w:rPr>
              <w:t xml:space="preserve"> </w:t>
            </w:r>
            <w:r w:rsidRPr="00312D99">
              <w:rPr>
                <w:sz w:val="20"/>
                <w:szCs w:val="24"/>
              </w:rPr>
              <w:t>i paradygmaty</w:t>
            </w:r>
          </w:p>
        </w:tc>
        <w:tc>
          <w:tcPr>
            <w:tcW w:w="1888" w:type="pct"/>
            <w:shd w:val="clear" w:color="auto" w:fill="F2F2F2" w:themeFill="background1" w:themeFillShade="F2"/>
            <w:vAlign w:val="center"/>
          </w:tcPr>
          <w:p w:rsidR="00626477" w:rsidRPr="00312D99" w:rsidRDefault="00626477" w:rsidP="00312D99">
            <w:pPr>
              <w:pStyle w:val="tekstglowny"/>
              <w:spacing w:line="276" w:lineRule="auto"/>
              <w:jc w:val="center"/>
              <w:cnfStyle w:val="100000000000" w:firstRow="1" w:lastRow="0" w:firstColumn="0" w:lastColumn="0" w:oddVBand="0" w:evenVBand="0" w:oddHBand="0" w:evenHBand="0" w:firstRowFirstColumn="0" w:firstRowLastColumn="0" w:lastRowFirstColumn="0" w:lastRowLastColumn="0"/>
              <w:rPr>
                <w:b w:val="0"/>
                <w:i/>
                <w:sz w:val="20"/>
                <w:szCs w:val="24"/>
              </w:rPr>
            </w:pPr>
            <w:r w:rsidRPr="00312D99">
              <w:rPr>
                <w:sz w:val="20"/>
                <w:szCs w:val="24"/>
              </w:rPr>
              <w:t>Nauki ścisłe</w:t>
            </w:r>
            <w:r w:rsidR="00851341" w:rsidRPr="00312D99">
              <w:rPr>
                <w:b w:val="0"/>
                <w:i/>
                <w:sz w:val="20"/>
                <w:szCs w:val="24"/>
              </w:rPr>
              <w:t xml:space="preserve"> </w:t>
            </w:r>
            <w:r w:rsidRPr="00312D99">
              <w:rPr>
                <w:b w:val="0"/>
                <w:i/>
                <w:sz w:val="20"/>
                <w:szCs w:val="24"/>
              </w:rPr>
              <w:t>Ep</w:t>
            </w:r>
            <w:r w:rsidR="00A579C9" w:rsidRPr="00312D99">
              <w:rPr>
                <w:b w:val="0"/>
                <w:i/>
                <w:sz w:val="20"/>
                <w:szCs w:val="24"/>
              </w:rPr>
              <w:t>i</w:t>
            </w:r>
            <w:r w:rsidRPr="00312D99">
              <w:rPr>
                <w:b w:val="0"/>
                <w:i/>
                <w:sz w:val="20"/>
                <w:szCs w:val="24"/>
              </w:rPr>
              <w:t>styme</w:t>
            </w:r>
          </w:p>
        </w:tc>
        <w:tc>
          <w:tcPr>
            <w:tcW w:w="1470" w:type="pct"/>
            <w:shd w:val="clear" w:color="auto" w:fill="F2F2F2" w:themeFill="background1" w:themeFillShade="F2"/>
            <w:vAlign w:val="center"/>
          </w:tcPr>
          <w:p w:rsidR="00A579C9" w:rsidRPr="00312D99" w:rsidRDefault="00A579C9" w:rsidP="00312D99">
            <w:pPr>
              <w:pStyle w:val="tekstglowny"/>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4"/>
              </w:rPr>
            </w:pPr>
            <w:r w:rsidRPr="00312D99">
              <w:rPr>
                <w:sz w:val="20"/>
                <w:szCs w:val="24"/>
              </w:rPr>
              <w:t xml:space="preserve">Nauki społeczne </w:t>
            </w:r>
            <w:r w:rsidR="00851341" w:rsidRPr="00312D99">
              <w:rPr>
                <w:sz w:val="20"/>
                <w:szCs w:val="24"/>
              </w:rPr>
              <w:t xml:space="preserve"> </w:t>
            </w:r>
            <w:r w:rsidRPr="00312D99">
              <w:rPr>
                <w:b w:val="0"/>
                <w:i/>
                <w:sz w:val="20"/>
                <w:szCs w:val="24"/>
              </w:rPr>
              <w:t>Doksa</w:t>
            </w:r>
          </w:p>
        </w:tc>
      </w:tr>
      <w:tr w:rsidR="00626477" w:rsidRPr="00312D99" w:rsidTr="0085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pct"/>
            <w:vAlign w:val="center"/>
          </w:tcPr>
          <w:p w:rsidR="00626477" w:rsidRPr="00312D99" w:rsidRDefault="00A579C9" w:rsidP="00312D99">
            <w:pPr>
              <w:pStyle w:val="tekstglowny"/>
              <w:spacing w:line="276" w:lineRule="auto"/>
              <w:rPr>
                <w:sz w:val="20"/>
                <w:szCs w:val="24"/>
              </w:rPr>
            </w:pPr>
            <w:r w:rsidRPr="00312D99">
              <w:rPr>
                <w:sz w:val="20"/>
                <w:szCs w:val="24"/>
              </w:rPr>
              <w:t>Metody ilościowe</w:t>
            </w:r>
          </w:p>
        </w:tc>
        <w:tc>
          <w:tcPr>
            <w:tcW w:w="1888" w:type="pct"/>
            <w:vAlign w:val="center"/>
          </w:tcPr>
          <w:p w:rsidR="00626477" w:rsidRPr="00312D99" w:rsidRDefault="00A579C9" w:rsidP="00312D99">
            <w:pPr>
              <w:pStyle w:val="tekstglowny"/>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312D99">
              <w:rPr>
                <w:sz w:val="20"/>
                <w:szCs w:val="24"/>
              </w:rPr>
              <w:t xml:space="preserve">Ekonomia </w:t>
            </w:r>
            <w:r w:rsidR="00A02F1B" w:rsidRPr="00312D99">
              <w:rPr>
                <w:sz w:val="20"/>
                <w:szCs w:val="24"/>
              </w:rPr>
              <w:t>[</w:t>
            </w:r>
            <w:r w:rsidRPr="00312D99">
              <w:rPr>
                <w:sz w:val="20"/>
                <w:szCs w:val="24"/>
              </w:rPr>
              <w:t>polityczna</w:t>
            </w:r>
            <w:r w:rsidR="00624A61" w:rsidRPr="00312D99">
              <w:rPr>
                <w:sz w:val="20"/>
                <w:szCs w:val="24"/>
              </w:rPr>
              <w:t>]</w:t>
            </w:r>
          </w:p>
        </w:tc>
        <w:tc>
          <w:tcPr>
            <w:tcW w:w="1470" w:type="pct"/>
            <w:vAlign w:val="center"/>
          </w:tcPr>
          <w:p w:rsidR="00626477" w:rsidRPr="00312D99" w:rsidRDefault="00A579C9" w:rsidP="00312D99">
            <w:pPr>
              <w:pStyle w:val="tekstglowny"/>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312D99">
              <w:rPr>
                <w:sz w:val="20"/>
                <w:szCs w:val="24"/>
              </w:rPr>
              <w:t xml:space="preserve">Finanse </w:t>
            </w:r>
          </w:p>
        </w:tc>
      </w:tr>
      <w:tr w:rsidR="00626477" w:rsidRPr="00312D99" w:rsidTr="00851341">
        <w:tc>
          <w:tcPr>
            <w:cnfStyle w:val="001000000000" w:firstRow="0" w:lastRow="0" w:firstColumn="1" w:lastColumn="0" w:oddVBand="0" w:evenVBand="0" w:oddHBand="0" w:evenHBand="0" w:firstRowFirstColumn="0" w:firstRowLastColumn="0" w:lastRowFirstColumn="0" w:lastRowLastColumn="0"/>
            <w:tcW w:w="1642" w:type="pct"/>
            <w:vAlign w:val="center"/>
          </w:tcPr>
          <w:p w:rsidR="00626477" w:rsidRPr="00312D99" w:rsidRDefault="00A579C9" w:rsidP="00312D99">
            <w:pPr>
              <w:pStyle w:val="tekstglowny"/>
              <w:spacing w:line="276" w:lineRule="auto"/>
              <w:rPr>
                <w:sz w:val="20"/>
                <w:szCs w:val="24"/>
              </w:rPr>
            </w:pPr>
            <w:r w:rsidRPr="00312D99">
              <w:rPr>
                <w:sz w:val="20"/>
                <w:szCs w:val="24"/>
              </w:rPr>
              <w:t xml:space="preserve">Metody jakościowe  </w:t>
            </w:r>
          </w:p>
        </w:tc>
        <w:tc>
          <w:tcPr>
            <w:tcW w:w="1888" w:type="pct"/>
            <w:vAlign w:val="center"/>
          </w:tcPr>
          <w:p w:rsidR="00626477" w:rsidRPr="00312D99" w:rsidRDefault="00A579C9" w:rsidP="00312D99">
            <w:pPr>
              <w:pStyle w:val="tekstglowny"/>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312D99">
              <w:rPr>
                <w:sz w:val="20"/>
                <w:szCs w:val="24"/>
              </w:rPr>
              <w:t xml:space="preserve">Towaroznawstwo </w:t>
            </w:r>
          </w:p>
        </w:tc>
        <w:tc>
          <w:tcPr>
            <w:tcW w:w="1470" w:type="pct"/>
            <w:vAlign w:val="center"/>
          </w:tcPr>
          <w:p w:rsidR="00626477" w:rsidRPr="00312D99" w:rsidRDefault="00A579C9" w:rsidP="00312D99">
            <w:pPr>
              <w:pStyle w:val="tekstglowny"/>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312D99">
              <w:rPr>
                <w:sz w:val="20"/>
                <w:szCs w:val="24"/>
              </w:rPr>
              <w:t xml:space="preserve">Zarządzanie </w:t>
            </w:r>
          </w:p>
        </w:tc>
      </w:tr>
    </w:tbl>
    <w:p w:rsidR="00626477" w:rsidRPr="00312D99" w:rsidRDefault="00A579C9" w:rsidP="00312D99">
      <w:pPr>
        <w:pStyle w:val="tekstglowny"/>
        <w:jc w:val="center"/>
        <w:rPr>
          <w:sz w:val="20"/>
          <w:szCs w:val="24"/>
        </w:rPr>
      </w:pPr>
      <w:r w:rsidRPr="00312D99">
        <w:rPr>
          <w:sz w:val="20"/>
          <w:szCs w:val="24"/>
        </w:rPr>
        <w:t xml:space="preserve">Źródło: </w:t>
      </w:r>
      <w:r w:rsidR="00312D99">
        <w:rPr>
          <w:sz w:val="20"/>
          <w:szCs w:val="24"/>
        </w:rPr>
        <w:t>[</w:t>
      </w:r>
      <w:r w:rsidR="00DC750B" w:rsidRPr="00312D99">
        <w:rPr>
          <w:i/>
          <w:sz w:val="20"/>
          <w:szCs w:val="24"/>
        </w:rPr>
        <w:t>Nauki ekonomiczne</w:t>
      </w:r>
      <w:r w:rsidR="00B11780" w:rsidRPr="00312D99">
        <w:rPr>
          <w:i/>
          <w:sz w:val="20"/>
          <w:szCs w:val="24"/>
        </w:rPr>
        <w:t>…</w:t>
      </w:r>
      <w:r w:rsidR="00750965" w:rsidRPr="00312D99">
        <w:rPr>
          <w:sz w:val="20"/>
          <w:szCs w:val="24"/>
        </w:rPr>
        <w:t>2015,</w:t>
      </w:r>
      <w:r w:rsidRPr="00312D99">
        <w:rPr>
          <w:sz w:val="20"/>
          <w:szCs w:val="24"/>
        </w:rPr>
        <w:t>, s. 45</w:t>
      </w:r>
      <w:r w:rsidR="00312D99">
        <w:rPr>
          <w:sz w:val="20"/>
          <w:szCs w:val="24"/>
        </w:rPr>
        <w:t>]</w:t>
      </w:r>
      <w:r w:rsidRPr="00312D99">
        <w:rPr>
          <w:sz w:val="20"/>
          <w:szCs w:val="24"/>
        </w:rPr>
        <w:t>.</w:t>
      </w:r>
    </w:p>
    <w:p w:rsidR="006C4FCE" w:rsidRPr="00312D99" w:rsidRDefault="008A147A" w:rsidP="00BC22C2">
      <w:pPr>
        <w:pStyle w:val="tekstglowny"/>
        <w:rPr>
          <w:sz w:val="24"/>
          <w:szCs w:val="24"/>
        </w:rPr>
      </w:pPr>
      <w:r w:rsidRPr="00312D99">
        <w:rPr>
          <w:sz w:val="24"/>
          <w:szCs w:val="24"/>
        </w:rPr>
        <w:t xml:space="preserve">Pozostawiając poza rozważanymi </w:t>
      </w:r>
      <w:r w:rsidR="000741E7" w:rsidRPr="00312D99">
        <w:rPr>
          <w:sz w:val="24"/>
          <w:szCs w:val="24"/>
        </w:rPr>
        <w:t xml:space="preserve">ekonomię </w:t>
      </w:r>
      <w:r w:rsidR="002F3F50" w:rsidRPr="00312D99">
        <w:rPr>
          <w:sz w:val="24"/>
          <w:szCs w:val="24"/>
        </w:rPr>
        <w:t xml:space="preserve">jako </w:t>
      </w:r>
      <w:r w:rsidR="000741E7" w:rsidRPr="00312D99">
        <w:rPr>
          <w:sz w:val="24"/>
          <w:szCs w:val="24"/>
        </w:rPr>
        <w:t>źródło</w:t>
      </w:r>
      <w:r w:rsidRPr="00312D99">
        <w:rPr>
          <w:sz w:val="24"/>
          <w:szCs w:val="24"/>
        </w:rPr>
        <w:t xml:space="preserve"> teorii wartości</w:t>
      </w:r>
      <w:r w:rsidR="00B24B87" w:rsidRPr="00312D99">
        <w:rPr>
          <w:sz w:val="24"/>
          <w:szCs w:val="24"/>
        </w:rPr>
        <w:t xml:space="preserve"> nieruchomości</w:t>
      </w:r>
      <w:r w:rsidR="000741E7" w:rsidRPr="00312D99">
        <w:rPr>
          <w:sz w:val="24"/>
          <w:szCs w:val="24"/>
        </w:rPr>
        <w:t xml:space="preserve"> </w:t>
      </w:r>
      <w:r w:rsidRPr="00312D99">
        <w:rPr>
          <w:sz w:val="24"/>
          <w:szCs w:val="24"/>
        </w:rPr>
        <w:t>wskazać należy, że d</w:t>
      </w:r>
      <w:r w:rsidR="007B6BB7" w:rsidRPr="00312D99">
        <w:rPr>
          <w:sz w:val="24"/>
          <w:szCs w:val="24"/>
        </w:rPr>
        <w:t xml:space="preserve">la </w:t>
      </w:r>
      <w:r w:rsidR="00E71632" w:rsidRPr="00312D99">
        <w:rPr>
          <w:sz w:val="24"/>
          <w:szCs w:val="24"/>
        </w:rPr>
        <w:t xml:space="preserve">teorii i praktyki </w:t>
      </w:r>
      <w:r w:rsidR="007B6BB7" w:rsidRPr="00312D99">
        <w:rPr>
          <w:sz w:val="24"/>
          <w:szCs w:val="24"/>
        </w:rPr>
        <w:t xml:space="preserve">szacowania nieruchomości </w:t>
      </w:r>
      <w:r w:rsidR="000A2DC4" w:rsidRPr="00312D99">
        <w:rPr>
          <w:sz w:val="24"/>
          <w:szCs w:val="24"/>
        </w:rPr>
        <w:t xml:space="preserve">coraz </w:t>
      </w:r>
      <w:r w:rsidR="007B6BB7" w:rsidRPr="00312D99">
        <w:rPr>
          <w:sz w:val="24"/>
          <w:szCs w:val="24"/>
        </w:rPr>
        <w:t>istotn</w:t>
      </w:r>
      <w:r w:rsidR="000A2DC4" w:rsidRPr="00312D99">
        <w:rPr>
          <w:sz w:val="24"/>
          <w:szCs w:val="24"/>
        </w:rPr>
        <w:t xml:space="preserve">iejsze </w:t>
      </w:r>
      <w:r w:rsidR="00E71632" w:rsidRPr="00312D99">
        <w:rPr>
          <w:sz w:val="24"/>
          <w:szCs w:val="24"/>
        </w:rPr>
        <w:t>znaczenie ma</w:t>
      </w:r>
      <w:r w:rsidR="007B6BB7" w:rsidRPr="00312D99">
        <w:rPr>
          <w:sz w:val="24"/>
          <w:szCs w:val="24"/>
        </w:rPr>
        <w:t xml:space="preserve"> </w:t>
      </w:r>
      <w:r w:rsidR="000A2DC4" w:rsidRPr="00312D99">
        <w:rPr>
          <w:sz w:val="24"/>
          <w:szCs w:val="24"/>
        </w:rPr>
        <w:t>komparastyka</w:t>
      </w:r>
      <w:r w:rsidR="007B6BB7" w:rsidRPr="00312D99">
        <w:rPr>
          <w:sz w:val="24"/>
          <w:szCs w:val="24"/>
        </w:rPr>
        <w:t xml:space="preserve"> finansów</w:t>
      </w:r>
      <w:r w:rsidR="00DC750B" w:rsidRPr="00312D99">
        <w:rPr>
          <w:sz w:val="24"/>
          <w:szCs w:val="24"/>
        </w:rPr>
        <w:t xml:space="preserve"> [Flejterski, Solarz, 2015]</w:t>
      </w:r>
      <w:r w:rsidR="000A2DC4" w:rsidRPr="00312D99">
        <w:rPr>
          <w:sz w:val="24"/>
          <w:szCs w:val="24"/>
        </w:rPr>
        <w:t>, o czym decyduj</w:t>
      </w:r>
      <w:r w:rsidR="00C533FE" w:rsidRPr="00312D99">
        <w:rPr>
          <w:sz w:val="24"/>
          <w:szCs w:val="24"/>
        </w:rPr>
        <w:t xml:space="preserve">ą </w:t>
      </w:r>
      <w:r w:rsidR="00681DBC" w:rsidRPr="00312D99">
        <w:rPr>
          <w:sz w:val="24"/>
          <w:szCs w:val="24"/>
        </w:rPr>
        <w:t xml:space="preserve">silne </w:t>
      </w:r>
      <w:r w:rsidR="00C533FE" w:rsidRPr="00312D99">
        <w:rPr>
          <w:sz w:val="24"/>
          <w:szCs w:val="24"/>
        </w:rPr>
        <w:t>związki rynków nieruchomości i</w:t>
      </w:r>
      <w:r w:rsidRPr="00312D99">
        <w:rPr>
          <w:sz w:val="24"/>
          <w:szCs w:val="24"/>
        </w:rPr>
        <w:t> </w:t>
      </w:r>
      <w:r w:rsidR="000A2DC4" w:rsidRPr="00312D99">
        <w:rPr>
          <w:sz w:val="24"/>
          <w:szCs w:val="24"/>
        </w:rPr>
        <w:t>finansowego</w:t>
      </w:r>
      <w:r w:rsidR="00C533FE" w:rsidRPr="00312D99">
        <w:rPr>
          <w:rStyle w:val="Odwoanieprzypisudolnego"/>
          <w:sz w:val="24"/>
          <w:szCs w:val="24"/>
        </w:rPr>
        <w:footnoteReference w:id="4"/>
      </w:r>
      <w:r w:rsidR="004F2259" w:rsidRPr="00312D99">
        <w:rPr>
          <w:sz w:val="24"/>
          <w:szCs w:val="24"/>
        </w:rPr>
        <w:t xml:space="preserve">. </w:t>
      </w:r>
      <w:r w:rsidR="00227B80" w:rsidRPr="00312D99">
        <w:rPr>
          <w:sz w:val="24"/>
          <w:szCs w:val="24"/>
        </w:rPr>
        <w:t xml:space="preserve">Narzędziowo z </w:t>
      </w:r>
      <w:r w:rsidR="00681DBC" w:rsidRPr="00312D99">
        <w:rPr>
          <w:sz w:val="24"/>
          <w:szCs w:val="24"/>
        </w:rPr>
        <w:t xml:space="preserve">finansów do metodyki szacowania przeniesiono formuły metod dochodowych, </w:t>
      </w:r>
      <w:r w:rsidR="00611F1D" w:rsidRPr="00312D99">
        <w:rPr>
          <w:sz w:val="24"/>
          <w:szCs w:val="24"/>
        </w:rPr>
        <w:t xml:space="preserve">ale istotniejsze znaczenie ma </w:t>
      </w:r>
      <w:r w:rsidRPr="00312D99">
        <w:rPr>
          <w:sz w:val="24"/>
          <w:szCs w:val="24"/>
        </w:rPr>
        <w:t xml:space="preserve">wykorzystywanie </w:t>
      </w:r>
      <w:r w:rsidR="00681DBC" w:rsidRPr="00312D99">
        <w:rPr>
          <w:sz w:val="24"/>
          <w:szCs w:val="24"/>
        </w:rPr>
        <w:t xml:space="preserve">do </w:t>
      </w:r>
      <w:r w:rsidR="00DC750B" w:rsidRPr="00312D99">
        <w:rPr>
          <w:sz w:val="24"/>
          <w:szCs w:val="24"/>
        </w:rPr>
        <w:t xml:space="preserve">porównawczego </w:t>
      </w:r>
      <w:r w:rsidR="00611F1D" w:rsidRPr="00312D99">
        <w:rPr>
          <w:sz w:val="24"/>
          <w:szCs w:val="24"/>
        </w:rPr>
        <w:t>szacowani</w:t>
      </w:r>
      <w:r w:rsidR="00227B80" w:rsidRPr="00312D99">
        <w:rPr>
          <w:sz w:val="24"/>
          <w:szCs w:val="24"/>
        </w:rPr>
        <w:t>a</w:t>
      </w:r>
      <w:r w:rsidR="00611F1D" w:rsidRPr="00312D99">
        <w:rPr>
          <w:sz w:val="24"/>
          <w:szCs w:val="24"/>
        </w:rPr>
        <w:t xml:space="preserve"> nieruchomości </w:t>
      </w:r>
      <w:r w:rsidR="00681DBC" w:rsidRPr="00312D99">
        <w:rPr>
          <w:sz w:val="24"/>
          <w:szCs w:val="24"/>
        </w:rPr>
        <w:t xml:space="preserve">typowych narzędzi ilościowych </w:t>
      </w:r>
      <w:r w:rsidR="00227B80" w:rsidRPr="00312D99">
        <w:rPr>
          <w:sz w:val="24"/>
          <w:szCs w:val="24"/>
        </w:rPr>
        <w:t xml:space="preserve">zapożyczonych od analityków działających na rynkach </w:t>
      </w:r>
      <w:r w:rsidR="00681DBC" w:rsidRPr="00312D99">
        <w:rPr>
          <w:sz w:val="24"/>
          <w:szCs w:val="24"/>
        </w:rPr>
        <w:t>finansowych</w:t>
      </w:r>
      <w:r w:rsidR="00611F1D" w:rsidRPr="00312D99">
        <w:rPr>
          <w:sz w:val="24"/>
          <w:szCs w:val="24"/>
        </w:rPr>
        <w:t>.</w:t>
      </w:r>
      <w:r w:rsidR="00681DBC" w:rsidRPr="00312D99">
        <w:rPr>
          <w:sz w:val="24"/>
          <w:szCs w:val="24"/>
        </w:rPr>
        <w:t xml:space="preserve"> </w:t>
      </w:r>
      <w:r w:rsidR="00227B80" w:rsidRPr="00312D99">
        <w:rPr>
          <w:sz w:val="24"/>
          <w:szCs w:val="24"/>
        </w:rPr>
        <w:t>Techniki</w:t>
      </w:r>
      <w:r w:rsidR="00DC750B" w:rsidRPr="00312D99">
        <w:rPr>
          <w:sz w:val="24"/>
          <w:szCs w:val="24"/>
        </w:rPr>
        <w:t>, w</w:t>
      </w:r>
      <w:r w:rsidR="00B11780" w:rsidRPr="00312D99">
        <w:rPr>
          <w:sz w:val="24"/>
          <w:szCs w:val="24"/>
        </w:rPr>
        <w:t> </w:t>
      </w:r>
      <w:r w:rsidR="00DC750B" w:rsidRPr="00312D99">
        <w:rPr>
          <w:sz w:val="24"/>
          <w:szCs w:val="24"/>
        </w:rPr>
        <w:t xml:space="preserve">tym </w:t>
      </w:r>
      <w:r w:rsidR="00874C1B" w:rsidRPr="00312D99">
        <w:rPr>
          <w:sz w:val="24"/>
          <w:szCs w:val="24"/>
        </w:rPr>
        <w:t>AVM</w:t>
      </w:r>
      <w:r w:rsidR="00081973" w:rsidRPr="00312D99">
        <w:rPr>
          <w:sz w:val="24"/>
          <w:szCs w:val="24"/>
        </w:rPr>
        <w:t xml:space="preserve">, </w:t>
      </w:r>
      <w:r w:rsidR="00DC750B" w:rsidRPr="00312D99">
        <w:rPr>
          <w:sz w:val="24"/>
          <w:szCs w:val="24"/>
        </w:rPr>
        <w:t>[ </w:t>
      </w:r>
      <w:r w:rsidR="00081973" w:rsidRPr="00312D99">
        <w:rPr>
          <w:sz w:val="24"/>
          <w:szCs w:val="24"/>
        </w:rPr>
        <w:t>Mooy</w:t>
      </w:r>
      <w:r w:rsidR="004601C0" w:rsidRPr="00312D99">
        <w:rPr>
          <w:sz w:val="24"/>
          <w:szCs w:val="24"/>
        </w:rPr>
        <w:t>a</w:t>
      </w:r>
      <w:r w:rsidR="00081973" w:rsidRPr="00312D99">
        <w:rPr>
          <w:sz w:val="24"/>
          <w:szCs w:val="24"/>
        </w:rPr>
        <w:t>, 20016, s. 67 i nast.</w:t>
      </w:r>
      <w:r w:rsidR="00DC750B" w:rsidRPr="00312D99">
        <w:rPr>
          <w:sz w:val="24"/>
          <w:szCs w:val="24"/>
        </w:rPr>
        <w:t>]</w:t>
      </w:r>
      <w:r w:rsidR="00227B80" w:rsidRPr="00312D99">
        <w:rPr>
          <w:sz w:val="24"/>
          <w:szCs w:val="24"/>
        </w:rPr>
        <w:t xml:space="preserve"> </w:t>
      </w:r>
      <w:r w:rsidR="0063621C" w:rsidRPr="00312D99">
        <w:rPr>
          <w:sz w:val="24"/>
          <w:szCs w:val="24"/>
        </w:rPr>
        <w:t>zapożyczone z</w:t>
      </w:r>
      <w:r w:rsidR="00C2174C">
        <w:rPr>
          <w:sz w:val="24"/>
          <w:szCs w:val="24"/>
        </w:rPr>
        <w:t> </w:t>
      </w:r>
      <w:r w:rsidR="0063621C" w:rsidRPr="00312D99">
        <w:rPr>
          <w:sz w:val="24"/>
          <w:szCs w:val="24"/>
        </w:rPr>
        <w:t xml:space="preserve">obszaru </w:t>
      </w:r>
      <w:r w:rsidR="00227B80" w:rsidRPr="00312D99">
        <w:rPr>
          <w:sz w:val="24"/>
          <w:szCs w:val="24"/>
        </w:rPr>
        <w:t>w</w:t>
      </w:r>
      <w:r w:rsidR="005E4AF8" w:rsidRPr="00312D99">
        <w:rPr>
          <w:sz w:val="24"/>
          <w:szCs w:val="24"/>
        </w:rPr>
        <w:t>ycen</w:t>
      </w:r>
      <w:r w:rsidR="00227B80" w:rsidRPr="00312D99">
        <w:rPr>
          <w:sz w:val="24"/>
          <w:szCs w:val="24"/>
        </w:rPr>
        <w:t xml:space="preserve"> niematerialnych i</w:t>
      </w:r>
      <w:r w:rsidR="00081973" w:rsidRPr="00312D99">
        <w:rPr>
          <w:sz w:val="24"/>
          <w:szCs w:val="24"/>
        </w:rPr>
        <w:t> </w:t>
      </w:r>
      <w:r w:rsidR="00227B80" w:rsidRPr="00312D99">
        <w:rPr>
          <w:sz w:val="24"/>
          <w:szCs w:val="24"/>
        </w:rPr>
        <w:t xml:space="preserve">nietrwałych aktywów finansowych powiązanych bazowo z nieruchomościami </w:t>
      </w:r>
      <w:r w:rsidR="004A7518" w:rsidRPr="00312D99">
        <w:rPr>
          <w:sz w:val="24"/>
          <w:szCs w:val="24"/>
        </w:rPr>
        <w:t>(</w:t>
      </w:r>
      <w:r w:rsidR="00227B80" w:rsidRPr="00312D99">
        <w:rPr>
          <w:sz w:val="24"/>
          <w:szCs w:val="24"/>
        </w:rPr>
        <w:t>np. hipotek i</w:t>
      </w:r>
      <w:r w:rsidR="0063621C" w:rsidRPr="00312D99">
        <w:rPr>
          <w:sz w:val="24"/>
          <w:szCs w:val="24"/>
        </w:rPr>
        <w:t> </w:t>
      </w:r>
      <w:r w:rsidR="00227B80" w:rsidRPr="00312D99">
        <w:rPr>
          <w:sz w:val="24"/>
          <w:szCs w:val="24"/>
        </w:rPr>
        <w:t>instrumentów pochodnych tworzonych na ich postawie</w:t>
      </w:r>
      <w:r w:rsidR="004A7518" w:rsidRPr="00312D99">
        <w:rPr>
          <w:sz w:val="24"/>
          <w:szCs w:val="24"/>
        </w:rPr>
        <w:t>)</w:t>
      </w:r>
      <w:r w:rsidR="00227B80" w:rsidRPr="00312D99">
        <w:rPr>
          <w:sz w:val="24"/>
          <w:szCs w:val="24"/>
        </w:rPr>
        <w:t xml:space="preserve"> przeniesion</w:t>
      </w:r>
      <w:r w:rsidR="00081973" w:rsidRPr="00312D99">
        <w:rPr>
          <w:sz w:val="24"/>
          <w:szCs w:val="24"/>
        </w:rPr>
        <w:t>o</w:t>
      </w:r>
      <w:r w:rsidR="00227B80" w:rsidRPr="00312D99">
        <w:rPr>
          <w:sz w:val="24"/>
          <w:szCs w:val="24"/>
        </w:rPr>
        <w:t xml:space="preserve"> do szacowania </w:t>
      </w:r>
      <w:r w:rsidR="0063621C" w:rsidRPr="00312D99">
        <w:rPr>
          <w:sz w:val="24"/>
          <w:szCs w:val="24"/>
        </w:rPr>
        <w:t>nieruchomości, które funkcjonują na rynku o</w:t>
      </w:r>
      <w:r w:rsidR="00C2174C">
        <w:rPr>
          <w:sz w:val="24"/>
          <w:szCs w:val="24"/>
        </w:rPr>
        <w:t> </w:t>
      </w:r>
      <w:r w:rsidR="0063621C" w:rsidRPr="00312D99">
        <w:rPr>
          <w:sz w:val="24"/>
          <w:szCs w:val="24"/>
        </w:rPr>
        <w:t>odmiennej charakterystyce</w:t>
      </w:r>
      <w:r w:rsidR="00227B80" w:rsidRPr="00312D99">
        <w:rPr>
          <w:sz w:val="24"/>
          <w:szCs w:val="24"/>
        </w:rPr>
        <w:t xml:space="preserve">. </w:t>
      </w:r>
      <w:r w:rsidR="00081973" w:rsidRPr="00312D99">
        <w:rPr>
          <w:sz w:val="24"/>
          <w:szCs w:val="24"/>
        </w:rPr>
        <w:t xml:space="preserve">Wcześniej jednak </w:t>
      </w:r>
      <w:r w:rsidR="00227B80" w:rsidRPr="00312D99">
        <w:rPr>
          <w:sz w:val="24"/>
          <w:szCs w:val="24"/>
        </w:rPr>
        <w:t>sposób wykonywani</w:t>
      </w:r>
      <w:r w:rsidR="00081973" w:rsidRPr="00312D99">
        <w:rPr>
          <w:sz w:val="24"/>
          <w:szCs w:val="24"/>
        </w:rPr>
        <w:t>a</w:t>
      </w:r>
      <w:r w:rsidR="00227B80" w:rsidRPr="00312D99">
        <w:rPr>
          <w:sz w:val="24"/>
          <w:szCs w:val="24"/>
        </w:rPr>
        <w:t xml:space="preserve"> porównań </w:t>
      </w:r>
      <w:r w:rsidR="00681DBC" w:rsidRPr="00312D99">
        <w:rPr>
          <w:sz w:val="24"/>
          <w:szCs w:val="24"/>
        </w:rPr>
        <w:t>w</w:t>
      </w:r>
      <w:r w:rsidR="00227B80" w:rsidRPr="00312D99">
        <w:rPr>
          <w:sz w:val="24"/>
          <w:szCs w:val="24"/>
        </w:rPr>
        <w:t> </w:t>
      </w:r>
      <w:r w:rsidR="00681DBC" w:rsidRPr="00312D99">
        <w:rPr>
          <w:sz w:val="24"/>
          <w:szCs w:val="24"/>
        </w:rPr>
        <w:t>szacowaniu</w:t>
      </w:r>
      <w:r w:rsidR="000A2DC4" w:rsidRPr="00312D99">
        <w:rPr>
          <w:sz w:val="24"/>
          <w:szCs w:val="24"/>
        </w:rPr>
        <w:t xml:space="preserve"> nieruchomości ukształtowa</w:t>
      </w:r>
      <w:r w:rsidR="00B24B87" w:rsidRPr="00312D99">
        <w:rPr>
          <w:sz w:val="24"/>
          <w:szCs w:val="24"/>
        </w:rPr>
        <w:t>no z</w:t>
      </w:r>
      <w:r w:rsidR="0063621C" w:rsidRPr="00312D99">
        <w:rPr>
          <w:sz w:val="24"/>
          <w:szCs w:val="24"/>
        </w:rPr>
        <w:t> </w:t>
      </w:r>
      <w:r w:rsidR="00B24B87" w:rsidRPr="00312D99">
        <w:rPr>
          <w:sz w:val="24"/>
          <w:szCs w:val="24"/>
        </w:rPr>
        <w:t xml:space="preserve">wykorzystaniem </w:t>
      </w:r>
      <w:r w:rsidR="000A2DC4" w:rsidRPr="00312D99">
        <w:rPr>
          <w:sz w:val="24"/>
          <w:szCs w:val="24"/>
        </w:rPr>
        <w:t>utrwalon</w:t>
      </w:r>
      <w:r w:rsidR="00B24B87" w:rsidRPr="00312D99">
        <w:rPr>
          <w:sz w:val="24"/>
          <w:szCs w:val="24"/>
        </w:rPr>
        <w:t>ego dorob</w:t>
      </w:r>
      <w:r w:rsidR="000A2DC4" w:rsidRPr="00312D99">
        <w:rPr>
          <w:sz w:val="24"/>
          <w:szCs w:val="24"/>
        </w:rPr>
        <w:t>k</w:t>
      </w:r>
      <w:r w:rsidR="00B24B87" w:rsidRPr="00312D99">
        <w:rPr>
          <w:sz w:val="24"/>
          <w:szCs w:val="24"/>
        </w:rPr>
        <w:t>u</w:t>
      </w:r>
      <w:r w:rsidR="000A2DC4" w:rsidRPr="00312D99">
        <w:rPr>
          <w:sz w:val="24"/>
          <w:szCs w:val="24"/>
        </w:rPr>
        <w:t xml:space="preserve"> towaroznawstwa. </w:t>
      </w:r>
      <w:r w:rsidR="00750965" w:rsidRPr="00312D99">
        <w:rPr>
          <w:sz w:val="24"/>
          <w:szCs w:val="24"/>
        </w:rPr>
        <w:t>Wypracowane tam metody punktowe umożliwiają bowiem porównywanie cech obiektów z elastycznością</w:t>
      </w:r>
      <w:r w:rsidR="00B24B87" w:rsidRPr="00312D99">
        <w:rPr>
          <w:sz w:val="24"/>
          <w:szCs w:val="24"/>
        </w:rPr>
        <w:t xml:space="preserve"> ich ujmowania po</w:t>
      </w:r>
      <w:r w:rsidR="00750965" w:rsidRPr="00312D99">
        <w:rPr>
          <w:sz w:val="24"/>
          <w:szCs w:val="24"/>
        </w:rPr>
        <w:t>prz</w:t>
      </w:r>
      <w:r w:rsidR="00B24B87" w:rsidRPr="00312D99">
        <w:rPr>
          <w:sz w:val="24"/>
          <w:szCs w:val="24"/>
        </w:rPr>
        <w:t>ez</w:t>
      </w:r>
      <w:r w:rsidR="006538A0" w:rsidRPr="00312D99">
        <w:rPr>
          <w:sz w:val="24"/>
          <w:szCs w:val="24"/>
        </w:rPr>
        <w:t xml:space="preserve"> opisy, liczby, cechy ciągł</w:t>
      </w:r>
      <w:r w:rsidR="00750965" w:rsidRPr="00312D99">
        <w:rPr>
          <w:sz w:val="24"/>
          <w:szCs w:val="24"/>
        </w:rPr>
        <w:t xml:space="preserve">e lub skokowe, </w:t>
      </w:r>
      <w:r w:rsidR="00B24B87" w:rsidRPr="00312D99">
        <w:rPr>
          <w:sz w:val="24"/>
          <w:szCs w:val="24"/>
        </w:rPr>
        <w:t xml:space="preserve">analizy </w:t>
      </w:r>
      <w:r w:rsidR="00DC750B" w:rsidRPr="00312D99">
        <w:rPr>
          <w:sz w:val="24"/>
          <w:szCs w:val="24"/>
        </w:rPr>
        <w:t>jedno lub wielowymiarowe [</w:t>
      </w:r>
      <w:r w:rsidR="00DC750B" w:rsidRPr="00312D99">
        <w:rPr>
          <w:i/>
          <w:sz w:val="24"/>
          <w:szCs w:val="24"/>
        </w:rPr>
        <w:t>Nauki ekonomiczne</w:t>
      </w:r>
      <w:r w:rsidR="00B11780" w:rsidRPr="00312D99">
        <w:rPr>
          <w:i/>
          <w:sz w:val="24"/>
          <w:szCs w:val="24"/>
        </w:rPr>
        <w:t>…</w:t>
      </w:r>
      <w:r w:rsidR="00750965" w:rsidRPr="00312D99">
        <w:rPr>
          <w:sz w:val="24"/>
          <w:szCs w:val="24"/>
        </w:rPr>
        <w:t>2015, s. 52</w:t>
      </w:r>
      <w:r w:rsidR="00624A61" w:rsidRPr="00312D99">
        <w:rPr>
          <w:sz w:val="24"/>
          <w:szCs w:val="24"/>
        </w:rPr>
        <w:t>]</w:t>
      </w:r>
      <w:r w:rsidR="00750965" w:rsidRPr="00312D99">
        <w:rPr>
          <w:sz w:val="24"/>
          <w:szCs w:val="24"/>
        </w:rPr>
        <w:t xml:space="preserve">. </w:t>
      </w:r>
      <w:r w:rsidR="0063621C" w:rsidRPr="00312D99">
        <w:rPr>
          <w:sz w:val="24"/>
          <w:szCs w:val="24"/>
        </w:rPr>
        <w:t xml:space="preserve"> </w:t>
      </w:r>
      <w:r w:rsidR="00081973" w:rsidRPr="00312D99">
        <w:rPr>
          <w:sz w:val="24"/>
          <w:szCs w:val="24"/>
        </w:rPr>
        <w:t xml:space="preserve">Zwrócić należy uwagę, że w każdym przypadku przeniesiono </w:t>
      </w:r>
      <w:r w:rsidR="00B24B87" w:rsidRPr="00312D99">
        <w:rPr>
          <w:sz w:val="24"/>
          <w:szCs w:val="24"/>
        </w:rPr>
        <w:t>z</w:t>
      </w:r>
      <w:r w:rsidR="00420C17" w:rsidRPr="00312D99">
        <w:rPr>
          <w:sz w:val="24"/>
          <w:szCs w:val="24"/>
        </w:rPr>
        <w:t> </w:t>
      </w:r>
      <w:r w:rsidR="00B24B87" w:rsidRPr="00312D99">
        <w:rPr>
          <w:sz w:val="24"/>
          <w:szCs w:val="24"/>
        </w:rPr>
        <w:t xml:space="preserve">ekonomii </w:t>
      </w:r>
      <w:r w:rsidR="00081973" w:rsidRPr="00312D99">
        <w:rPr>
          <w:sz w:val="24"/>
          <w:szCs w:val="24"/>
        </w:rPr>
        <w:t>do szacowania nieruchomości jedynie wybrane narzędzia lub ich części, które oryginalnie funkcjonują w</w:t>
      </w:r>
      <w:r w:rsidR="00B24B87" w:rsidRPr="00312D99">
        <w:rPr>
          <w:sz w:val="24"/>
          <w:szCs w:val="24"/>
        </w:rPr>
        <w:t> </w:t>
      </w:r>
      <w:r w:rsidR="00081973" w:rsidRPr="00312D99">
        <w:rPr>
          <w:sz w:val="24"/>
          <w:szCs w:val="24"/>
        </w:rPr>
        <w:t>innym otoczeniu metodologicznym. Przykładowo w</w:t>
      </w:r>
      <w:r w:rsidR="0063621C" w:rsidRPr="00312D99">
        <w:rPr>
          <w:sz w:val="24"/>
          <w:szCs w:val="24"/>
        </w:rPr>
        <w:t> </w:t>
      </w:r>
      <w:r w:rsidR="00081973" w:rsidRPr="00312D99">
        <w:rPr>
          <w:sz w:val="24"/>
          <w:szCs w:val="24"/>
        </w:rPr>
        <w:t xml:space="preserve">finansach </w:t>
      </w:r>
      <w:r w:rsidR="00524DA4" w:rsidRPr="00312D99">
        <w:rPr>
          <w:sz w:val="24"/>
          <w:szCs w:val="24"/>
        </w:rPr>
        <w:t>modele regresji wielorakiej czy wyceny opc</w:t>
      </w:r>
      <w:r w:rsidR="00B24B87" w:rsidRPr="00312D99">
        <w:rPr>
          <w:sz w:val="24"/>
          <w:szCs w:val="24"/>
        </w:rPr>
        <w:t>ji</w:t>
      </w:r>
      <w:r w:rsidR="00524DA4" w:rsidRPr="00312D99">
        <w:rPr>
          <w:sz w:val="24"/>
          <w:szCs w:val="24"/>
        </w:rPr>
        <w:t xml:space="preserve"> funkcjonują w</w:t>
      </w:r>
      <w:r w:rsidR="0063621C" w:rsidRPr="00312D99">
        <w:rPr>
          <w:sz w:val="24"/>
          <w:szCs w:val="24"/>
        </w:rPr>
        <w:t> </w:t>
      </w:r>
      <w:r w:rsidR="00524DA4" w:rsidRPr="00312D99">
        <w:rPr>
          <w:sz w:val="24"/>
          <w:szCs w:val="24"/>
        </w:rPr>
        <w:t>otoczeniu teori</w:t>
      </w:r>
      <w:r w:rsidR="00B24B87" w:rsidRPr="00312D99">
        <w:rPr>
          <w:sz w:val="24"/>
          <w:szCs w:val="24"/>
        </w:rPr>
        <w:t>i</w:t>
      </w:r>
      <w:r w:rsidR="00524DA4" w:rsidRPr="00312D99">
        <w:rPr>
          <w:sz w:val="24"/>
          <w:szCs w:val="24"/>
        </w:rPr>
        <w:t xml:space="preserve"> rynku efektywnego</w:t>
      </w:r>
      <w:r w:rsidR="00B24B87" w:rsidRPr="00312D99">
        <w:rPr>
          <w:sz w:val="24"/>
          <w:szCs w:val="24"/>
        </w:rPr>
        <w:t xml:space="preserve">, która </w:t>
      </w:r>
      <w:r w:rsidR="0063621C" w:rsidRPr="00312D99">
        <w:rPr>
          <w:sz w:val="24"/>
          <w:szCs w:val="24"/>
        </w:rPr>
        <w:t>jest nie</w:t>
      </w:r>
      <w:r w:rsidR="00B24B87" w:rsidRPr="00312D99">
        <w:rPr>
          <w:sz w:val="24"/>
          <w:szCs w:val="24"/>
        </w:rPr>
        <w:t xml:space="preserve">jednoznaczna </w:t>
      </w:r>
      <w:r w:rsidR="00A02F1B" w:rsidRPr="00312D99">
        <w:rPr>
          <w:sz w:val="24"/>
          <w:szCs w:val="24"/>
        </w:rPr>
        <w:t>[</w:t>
      </w:r>
      <w:r w:rsidR="00524DA4" w:rsidRPr="00312D99">
        <w:rPr>
          <w:sz w:val="24"/>
          <w:szCs w:val="24"/>
        </w:rPr>
        <w:t>Kruschwitz 2007, s.</w:t>
      </w:r>
      <w:r w:rsidR="00C2174C">
        <w:rPr>
          <w:sz w:val="24"/>
          <w:szCs w:val="24"/>
        </w:rPr>
        <w:t> </w:t>
      </w:r>
      <w:r w:rsidR="00524DA4" w:rsidRPr="00312D99">
        <w:rPr>
          <w:sz w:val="24"/>
          <w:szCs w:val="24"/>
        </w:rPr>
        <w:t>246</w:t>
      </w:r>
      <w:r w:rsidR="00624A61" w:rsidRPr="00312D99">
        <w:rPr>
          <w:sz w:val="24"/>
          <w:szCs w:val="24"/>
        </w:rPr>
        <w:t>]</w:t>
      </w:r>
      <w:r w:rsidR="0063621C" w:rsidRPr="00312D99">
        <w:rPr>
          <w:sz w:val="24"/>
          <w:szCs w:val="24"/>
        </w:rPr>
        <w:t>, a także odmienna od teorii wartości rynkowej</w:t>
      </w:r>
      <w:r w:rsidR="00524DA4" w:rsidRPr="00312D99">
        <w:rPr>
          <w:sz w:val="24"/>
          <w:szCs w:val="24"/>
        </w:rPr>
        <w:t xml:space="preserve">. W przypadku towaroznawstwa </w:t>
      </w:r>
      <w:r w:rsidR="00B07A03" w:rsidRPr="00312D99">
        <w:rPr>
          <w:sz w:val="24"/>
          <w:szCs w:val="24"/>
        </w:rPr>
        <w:t>wykorzyst</w:t>
      </w:r>
      <w:r w:rsidR="003062D2" w:rsidRPr="00312D99">
        <w:rPr>
          <w:sz w:val="24"/>
          <w:szCs w:val="24"/>
        </w:rPr>
        <w:t xml:space="preserve">uje się </w:t>
      </w:r>
      <w:r w:rsidR="00524DA4" w:rsidRPr="00312D99">
        <w:rPr>
          <w:sz w:val="24"/>
          <w:szCs w:val="24"/>
        </w:rPr>
        <w:t>metod</w:t>
      </w:r>
      <w:r w:rsidR="008D5539" w:rsidRPr="00312D99">
        <w:rPr>
          <w:sz w:val="24"/>
          <w:szCs w:val="24"/>
        </w:rPr>
        <w:t>y</w:t>
      </w:r>
      <w:r w:rsidR="00524DA4" w:rsidRPr="00312D99">
        <w:rPr>
          <w:sz w:val="24"/>
          <w:szCs w:val="24"/>
        </w:rPr>
        <w:t xml:space="preserve"> badania i</w:t>
      </w:r>
      <w:r w:rsidR="00B24B87" w:rsidRPr="00312D99">
        <w:rPr>
          <w:sz w:val="24"/>
          <w:szCs w:val="24"/>
        </w:rPr>
        <w:t> </w:t>
      </w:r>
      <w:r w:rsidR="00524DA4" w:rsidRPr="00312D99">
        <w:rPr>
          <w:sz w:val="24"/>
          <w:szCs w:val="24"/>
        </w:rPr>
        <w:t xml:space="preserve">porównywania właściwości </w:t>
      </w:r>
      <w:r w:rsidR="00F21286" w:rsidRPr="00312D99">
        <w:rPr>
          <w:sz w:val="24"/>
          <w:szCs w:val="24"/>
        </w:rPr>
        <w:t>(</w:t>
      </w:r>
      <w:r w:rsidR="00B07A03" w:rsidRPr="00312D99">
        <w:rPr>
          <w:sz w:val="24"/>
          <w:szCs w:val="24"/>
        </w:rPr>
        <w:t>wartości</w:t>
      </w:r>
      <w:r w:rsidR="00F21286" w:rsidRPr="00312D99">
        <w:rPr>
          <w:sz w:val="24"/>
          <w:szCs w:val="24"/>
        </w:rPr>
        <w:t>)</w:t>
      </w:r>
      <w:r w:rsidR="00B07A03" w:rsidRPr="00312D99">
        <w:rPr>
          <w:sz w:val="24"/>
          <w:szCs w:val="24"/>
        </w:rPr>
        <w:t xml:space="preserve"> </w:t>
      </w:r>
      <w:r w:rsidR="00524DA4" w:rsidRPr="00312D99">
        <w:rPr>
          <w:sz w:val="24"/>
          <w:szCs w:val="24"/>
        </w:rPr>
        <w:t>użytkow</w:t>
      </w:r>
      <w:r w:rsidR="00B07A03" w:rsidRPr="00312D99">
        <w:rPr>
          <w:sz w:val="24"/>
          <w:szCs w:val="24"/>
        </w:rPr>
        <w:t>ych</w:t>
      </w:r>
      <w:r w:rsidR="00524DA4" w:rsidRPr="00312D99">
        <w:rPr>
          <w:sz w:val="24"/>
          <w:szCs w:val="24"/>
        </w:rPr>
        <w:t xml:space="preserve"> </w:t>
      </w:r>
      <w:r w:rsidR="00F21286" w:rsidRPr="00312D99">
        <w:rPr>
          <w:sz w:val="24"/>
          <w:szCs w:val="24"/>
        </w:rPr>
        <w:t>towarów</w:t>
      </w:r>
      <w:r w:rsidR="00524DA4" w:rsidRPr="00312D99">
        <w:rPr>
          <w:sz w:val="24"/>
          <w:szCs w:val="24"/>
        </w:rPr>
        <w:t xml:space="preserve">, a </w:t>
      </w:r>
      <w:r w:rsidR="00B07A03" w:rsidRPr="00312D99">
        <w:rPr>
          <w:sz w:val="24"/>
          <w:szCs w:val="24"/>
        </w:rPr>
        <w:t xml:space="preserve">techniki pozwalają na analizę i ocenę </w:t>
      </w:r>
      <w:r w:rsidR="00524DA4" w:rsidRPr="00312D99">
        <w:rPr>
          <w:sz w:val="24"/>
          <w:szCs w:val="24"/>
        </w:rPr>
        <w:t xml:space="preserve">cechy </w:t>
      </w:r>
      <w:r w:rsidR="00B07A03" w:rsidRPr="00312D99">
        <w:rPr>
          <w:sz w:val="24"/>
          <w:szCs w:val="24"/>
        </w:rPr>
        <w:t xml:space="preserve">użytkowych </w:t>
      </w:r>
      <w:r w:rsidR="00F21286" w:rsidRPr="00312D99">
        <w:rPr>
          <w:sz w:val="24"/>
          <w:szCs w:val="24"/>
        </w:rPr>
        <w:t xml:space="preserve">przy innych kryteriach konceptualizacji </w:t>
      </w:r>
      <w:r w:rsidR="00B11780" w:rsidRPr="00312D99">
        <w:rPr>
          <w:sz w:val="24"/>
          <w:szCs w:val="24"/>
        </w:rPr>
        <w:t xml:space="preserve">i </w:t>
      </w:r>
      <w:r w:rsidR="00F21286" w:rsidRPr="00312D99">
        <w:rPr>
          <w:sz w:val="24"/>
          <w:szCs w:val="24"/>
        </w:rPr>
        <w:t>operacjonalizacji badań</w:t>
      </w:r>
      <w:r w:rsidR="004601C0" w:rsidRPr="00312D99">
        <w:rPr>
          <w:sz w:val="24"/>
          <w:szCs w:val="24"/>
        </w:rPr>
        <w:t xml:space="preserve">. </w:t>
      </w:r>
      <w:r w:rsidR="0063621C" w:rsidRPr="00312D99">
        <w:rPr>
          <w:sz w:val="24"/>
          <w:szCs w:val="24"/>
        </w:rPr>
        <w:t>Z</w:t>
      </w:r>
      <w:r w:rsidR="00B11780" w:rsidRPr="00312D99">
        <w:rPr>
          <w:sz w:val="24"/>
          <w:szCs w:val="24"/>
        </w:rPr>
        <w:t> </w:t>
      </w:r>
      <w:r w:rsidR="0063621C" w:rsidRPr="00312D99">
        <w:rPr>
          <w:sz w:val="24"/>
          <w:szCs w:val="24"/>
        </w:rPr>
        <w:t xml:space="preserve">tego obszaru do metodyki </w:t>
      </w:r>
      <w:r w:rsidR="0063621C" w:rsidRPr="00312D99">
        <w:rPr>
          <w:sz w:val="24"/>
          <w:szCs w:val="24"/>
        </w:rPr>
        <w:lastRenderedPageBreak/>
        <w:t xml:space="preserve">szacowania przeniesiono zasadę </w:t>
      </w:r>
      <w:r w:rsidR="0063621C" w:rsidRPr="00312D99">
        <w:rPr>
          <w:i/>
          <w:sz w:val="24"/>
          <w:szCs w:val="24"/>
        </w:rPr>
        <w:t xml:space="preserve">ceteris paribus, </w:t>
      </w:r>
      <w:r w:rsidR="0063621C" w:rsidRPr="00312D99">
        <w:rPr>
          <w:sz w:val="24"/>
          <w:szCs w:val="24"/>
        </w:rPr>
        <w:t xml:space="preserve">ograniczając </w:t>
      </w:r>
      <w:r w:rsidR="00F21286" w:rsidRPr="00312D99">
        <w:rPr>
          <w:sz w:val="24"/>
          <w:szCs w:val="24"/>
        </w:rPr>
        <w:t xml:space="preserve">błędnie </w:t>
      </w:r>
      <w:r w:rsidR="0063621C" w:rsidRPr="00312D99">
        <w:rPr>
          <w:sz w:val="24"/>
          <w:szCs w:val="24"/>
        </w:rPr>
        <w:t xml:space="preserve">jej wykorzystanie do kontekstu </w:t>
      </w:r>
      <w:r w:rsidR="00170F18" w:rsidRPr="00312D99">
        <w:rPr>
          <w:sz w:val="24"/>
          <w:szCs w:val="24"/>
        </w:rPr>
        <w:t>n</w:t>
      </w:r>
      <w:r w:rsidR="0063621C" w:rsidRPr="00312D99">
        <w:rPr>
          <w:sz w:val="24"/>
          <w:szCs w:val="24"/>
        </w:rPr>
        <w:t xml:space="preserve">arzędziowego z wyjaśnieniem jako „pozostałe cechy równe” </w:t>
      </w:r>
      <w:r w:rsidR="00630359" w:rsidRPr="00312D99">
        <w:rPr>
          <w:sz w:val="24"/>
          <w:szCs w:val="24"/>
        </w:rPr>
        <w:t>[</w:t>
      </w:r>
      <w:r w:rsidR="00630359" w:rsidRPr="00312D99">
        <w:rPr>
          <w:i/>
          <w:sz w:val="24"/>
          <w:szCs w:val="24"/>
        </w:rPr>
        <w:t xml:space="preserve">Standardy zawodowe 2002, </w:t>
      </w:r>
      <w:r w:rsidR="00630359" w:rsidRPr="00312D99">
        <w:rPr>
          <w:sz w:val="24"/>
          <w:szCs w:val="24"/>
        </w:rPr>
        <w:t>Standard IX/III.7</w:t>
      </w:r>
      <w:r w:rsidR="00A02F1B" w:rsidRPr="00312D99">
        <w:rPr>
          <w:sz w:val="24"/>
          <w:szCs w:val="24"/>
        </w:rPr>
        <w:t>[</w:t>
      </w:r>
      <w:r w:rsidR="00630359" w:rsidRPr="00312D99">
        <w:rPr>
          <w:sz w:val="24"/>
          <w:szCs w:val="24"/>
        </w:rPr>
        <w:t>*</w:t>
      </w:r>
      <w:r w:rsidR="00624A61" w:rsidRPr="00312D99">
        <w:rPr>
          <w:sz w:val="24"/>
          <w:szCs w:val="24"/>
        </w:rPr>
        <w:t>]</w:t>
      </w:r>
      <w:r w:rsidR="00630359" w:rsidRPr="00312D99">
        <w:rPr>
          <w:sz w:val="24"/>
          <w:szCs w:val="24"/>
        </w:rPr>
        <w:t>/4]</w:t>
      </w:r>
      <w:r w:rsidR="0063621C" w:rsidRPr="00312D99">
        <w:rPr>
          <w:sz w:val="24"/>
          <w:szCs w:val="24"/>
        </w:rPr>
        <w:t xml:space="preserve">. </w:t>
      </w:r>
      <w:r w:rsidR="00630359" w:rsidRPr="00312D99">
        <w:rPr>
          <w:sz w:val="24"/>
          <w:szCs w:val="24"/>
        </w:rPr>
        <w:t>Zapomniano</w:t>
      </w:r>
      <w:r w:rsidR="0063621C" w:rsidRPr="00312D99">
        <w:rPr>
          <w:sz w:val="24"/>
          <w:szCs w:val="24"/>
        </w:rPr>
        <w:t xml:space="preserve"> przy tym o</w:t>
      </w:r>
      <w:r w:rsidR="00C170D7" w:rsidRPr="00312D99">
        <w:rPr>
          <w:sz w:val="24"/>
          <w:szCs w:val="24"/>
        </w:rPr>
        <w:t> </w:t>
      </w:r>
      <w:r w:rsidR="0063621C" w:rsidRPr="00312D99">
        <w:rPr>
          <w:sz w:val="24"/>
          <w:szCs w:val="24"/>
        </w:rPr>
        <w:t xml:space="preserve">kluczowym znaczeniu </w:t>
      </w:r>
      <w:r w:rsidR="00630359" w:rsidRPr="00312D99">
        <w:rPr>
          <w:sz w:val="24"/>
          <w:szCs w:val="24"/>
        </w:rPr>
        <w:t>tego pojęcia „</w:t>
      </w:r>
      <w:r w:rsidR="00170F18" w:rsidRPr="00312D99">
        <w:rPr>
          <w:sz w:val="24"/>
          <w:szCs w:val="24"/>
        </w:rPr>
        <w:t xml:space="preserve">za ostatnich zgodnych warunków” [Schenk 2008, s. 24], co </w:t>
      </w:r>
      <w:r w:rsidR="00F857F3" w:rsidRPr="00312D99">
        <w:rPr>
          <w:sz w:val="24"/>
          <w:szCs w:val="24"/>
        </w:rPr>
        <w:t>tworzy</w:t>
      </w:r>
      <w:r w:rsidR="00170F18" w:rsidRPr="00312D99">
        <w:rPr>
          <w:sz w:val="24"/>
          <w:szCs w:val="24"/>
        </w:rPr>
        <w:t xml:space="preserve"> poprawne warunki dla operacjonalizacji badań rynku nieruchomości, które mają prowadzić do odkrywania związków przyczyno-skutkowych. Bez </w:t>
      </w:r>
      <w:r w:rsidR="004D3C10" w:rsidRPr="00312D99">
        <w:rPr>
          <w:sz w:val="24"/>
          <w:szCs w:val="24"/>
        </w:rPr>
        <w:t xml:space="preserve">wykonania </w:t>
      </w:r>
      <w:r w:rsidR="00F21286" w:rsidRPr="00312D99">
        <w:rPr>
          <w:sz w:val="24"/>
          <w:szCs w:val="24"/>
        </w:rPr>
        <w:t xml:space="preserve">tak rozumianej analizy </w:t>
      </w:r>
      <w:r w:rsidR="00C170D7" w:rsidRPr="00312D99">
        <w:rPr>
          <w:sz w:val="24"/>
          <w:szCs w:val="24"/>
        </w:rPr>
        <w:t xml:space="preserve">dochodzi do sytuacji w której </w:t>
      </w:r>
      <w:r w:rsidR="00170F18" w:rsidRPr="00312D99">
        <w:rPr>
          <w:sz w:val="24"/>
          <w:szCs w:val="24"/>
        </w:rPr>
        <w:t xml:space="preserve">znajomość rynku </w:t>
      </w:r>
      <w:r w:rsidR="004D3C10" w:rsidRPr="00312D99">
        <w:rPr>
          <w:sz w:val="24"/>
          <w:szCs w:val="24"/>
        </w:rPr>
        <w:t xml:space="preserve">staje się </w:t>
      </w:r>
      <w:r w:rsidR="00170F18" w:rsidRPr="00312D99">
        <w:rPr>
          <w:sz w:val="24"/>
          <w:szCs w:val="24"/>
        </w:rPr>
        <w:t>tylko warunkiem stosowania metody</w:t>
      </w:r>
      <w:r w:rsidR="00F857F3" w:rsidRPr="00312D99">
        <w:rPr>
          <w:sz w:val="24"/>
          <w:szCs w:val="24"/>
        </w:rPr>
        <w:t xml:space="preserve"> [</w:t>
      </w:r>
      <w:r w:rsidR="00F857F3" w:rsidRPr="00312D99">
        <w:rPr>
          <w:i/>
          <w:sz w:val="24"/>
          <w:szCs w:val="24"/>
        </w:rPr>
        <w:t xml:space="preserve">Standardy zawodowe 2002, </w:t>
      </w:r>
      <w:r w:rsidR="00F857F3" w:rsidRPr="00312D99">
        <w:rPr>
          <w:sz w:val="24"/>
          <w:szCs w:val="24"/>
        </w:rPr>
        <w:t>Standard IX/III.7</w:t>
      </w:r>
      <w:r w:rsidR="00A02F1B" w:rsidRPr="00312D99">
        <w:rPr>
          <w:sz w:val="24"/>
          <w:szCs w:val="24"/>
        </w:rPr>
        <w:t>[</w:t>
      </w:r>
      <w:r w:rsidR="00F857F3" w:rsidRPr="00312D99">
        <w:rPr>
          <w:sz w:val="24"/>
          <w:szCs w:val="24"/>
        </w:rPr>
        <w:t>*</w:t>
      </w:r>
      <w:r w:rsidR="00624A61" w:rsidRPr="00312D99">
        <w:rPr>
          <w:sz w:val="24"/>
          <w:szCs w:val="24"/>
        </w:rPr>
        <w:t>]</w:t>
      </w:r>
      <w:r w:rsidR="00F857F3" w:rsidRPr="00312D99">
        <w:rPr>
          <w:sz w:val="24"/>
          <w:szCs w:val="24"/>
        </w:rPr>
        <w:t>/1]</w:t>
      </w:r>
      <w:r w:rsidR="00170F18" w:rsidRPr="00312D99">
        <w:rPr>
          <w:sz w:val="24"/>
          <w:szCs w:val="24"/>
        </w:rPr>
        <w:t xml:space="preserve">, a nie odrębnym </w:t>
      </w:r>
      <w:r w:rsidR="00F857F3" w:rsidRPr="00312D99">
        <w:rPr>
          <w:sz w:val="24"/>
          <w:szCs w:val="24"/>
        </w:rPr>
        <w:t>i</w:t>
      </w:r>
      <w:r w:rsidR="00F21286" w:rsidRPr="00312D99">
        <w:rPr>
          <w:sz w:val="24"/>
          <w:szCs w:val="24"/>
        </w:rPr>
        <w:t> </w:t>
      </w:r>
      <w:r w:rsidR="00F857F3" w:rsidRPr="00312D99">
        <w:rPr>
          <w:sz w:val="24"/>
          <w:szCs w:val="24"/>
        </w:rPr>
        <w:t xml:space="preserve">nadrzędnym elementem metodyki w modelu normatywnym. </w:t>
      </w:r>
      <w:r w:rsidR="00F21286" w:rsidRPr="00312D99">
        <w:rPr>
          <w:sz w:val="24"/>
          <w:szCs w:val="24"/>
        </w:rPr>
        <w:t>A</w:t>
      </w:r>
      <w:r w:rsidR="00F857F3" w:rsidRPr="00312D99">
        <w:rPr>
          <w:sz w:val="24"/>
          <w:szCs w:val="24"/>
        </w:rPr>
        <w:t>plikacja metody porównawczej z</w:t>
      </w:r>
      <w:r w:rsidR="00C170D7" w:rsidRPr="00312D99">
        <w:rPr>
          <w:sz w:val="24"/>
          <w:szCs w:val="24"/>
        </w:rPr>
        <w:t> </w:t>
      </w:r>
      <w:r w:rsidR="00F857F3" w:rsidRPr="00312D99">
        <w:rPr>
          <w:sz w:val="24"/>
          <w:szCs w:val="24"/>
        </w:rPr>
        <w:t>towaroznawstwa prowadzi wprost do przyjęcia narzędziowego modelu szacowania nieruchomości</w:t>
      </w:r>
      <w:r w:rsidR="002207F5" w:rsidRPr="00312D99">
        <w:rPr>
          <w:sz w:val="24"/>
          <w:szCs w:val="24"/>
        </w:rPr>
        <w:t xml:space="preserve">, gdy </w:t>
      </w:r>
      <w:r w:rsidR="00F857F3" w:rsidRPr="00312D99">
        <w:rPr>
          <w:sz w:val="24"/>
          <w:szCs w:val="24"/>
        </w:rPr>
        <w:t>nieruchomość podobna w</w:t>
      </w:r>
      <w:r w:rsidR="004D3C10" w:rsidRPr="00312D99">
        <w:rPr>
          <w:sz w:val="24"/>
          <w:szCs w:val="24"/>
        </w:rPr>
        <w:t> </w:t>
      </w:r>
      <w:r w:rsidR="00F857F3" w:rsidRPr="00312D99">
        <w:rPr>
          <w:sz w:val="24"/>
          <w:szCs w:val="24"/>
        </w:rPr>
        <w:t>MASR jest kształtowana przez techniczno-narzędziowe pojęcie próbki reprezentatywnej [</w:t>
      </w:r>
      <w:r w:rsidR="00F857F3" w:rsidRPr="00312D99">
        <w:rPr>
          <w:i/>
          <w:sz w:val="24"/>
          <w:szCs w:val="24"/>
        </w:rPr>
        <w:t xml:space="preserve">Standardy zawodowe 2002, </w:t>
      </w:r>
      <w:r w:rsidR="00F857F3" w:rsidRPr="00312D99">
        <w:rPr>
          <w:sz w:val="24"/>
          <w:szCs w:val="24"/>
        </w:rPr>
        <w:t>Standard IX/III.7</w:t>
      </w:r>
      <w:r w:rsidR="00A02F1B" w:rsidRPr="00312D99">
        <w:rPr>
          <w:sz w:val="24"/>
          <w:szCs w:val="24"/>
        </w:rPr>
        <w:t>[</w:t>
      </w:r>
      <w:r w:rsidR="00F857F3" w:rsidRPr="00312D99">
        <w:rPr>
          <w:sz w:val="24"/>
          <w:szCs w:val="24"/>
        </w:rPr>
        <w:t>*</w:t>
      </w:r>
      <w:r w:rsidR="00624A61" w:rsidRPr="00312D99">
        <w:rPr>
          <w:sz w:val="24"/>
          <w:szCs w:val="24"/>
        </w:rPr>
        <w:t>]</w:t>
      </w:r>
      <w:r w:rsidR="00F857F3" w:rsidRPr="00312D99">
        <w:rPr>
          <w:sz w:val="24"/>
          <w:szCs w:val="24"/>
        </w:rPr>
        <w:t>/9]</w:t>
      </w:r>
      <w:r w:rsidR="002207F5" w:rsidRPr="00312D99">
        <w:rPr>
          <w:sz w:val="24"/>
          <w:szCs w:val="24"/>
        </w:rPr>
        <w:t xml:space="preserve"> lub analiza rynku wykonywana jest tylko w celu ustalenia cech </w:t>
      </w:r>
      <w:r w:rsidR="00F21286" w:rsidRPr="00312D99">
        <w:rPr>
          <w:sz w:val="24"/>
          <w:szCs w:val="24"/>
        </w:rPr>
        <w:t>(</w:t>
      </w:r>
      <w:r w:rsidR="002207F5" w:rsidRPr="00312D99">
        <w:rPr>
          <w:sz w:val="24"/>
          <w:szCs w:val="24"/>
        </w:rPr>
        <w:t>atrybutów</w:t>
      </w:r>
      <w:r w:rsidR="00F21286" w:rsidRPr="00312D99">
        <w:rPr>
          <w:sz w:val="24"/>
          <w:szCs w:val="24"/>
        </w:rPr>
        <w:t>)</w:t>
      </w:r>
      <w:r w:rsidR="002207F5" w:rsidRPr="00312D99">
        <w:rPr>
          <w:sz w:val="24"/>
          <w:szCs w:val="24"/>
        </w:rPr>
        <w:t xml:space="preserve">, </w:t>
      </w:r>
      <w:r w:rsidR="00F21286" w:rsidRPr="00312D99">
        <w:rPr>
          <w:sz w:val="24"/>
          <w:szCs w:val="24"/>
        </w:rPr>
        <w:t>a </w:t>
      </w:r>
      <w:r w:rsidR="002207F5" w:rsidRPr="00312D99">
        <w:rPr>
          <w:sz w:val="24"/>
          <w:szCs w:val="24"/>
        </w:rPr>
        <w:t>konceptualizacja wartości rynkowej ograniczona jest do najbardziej prawdopodobnej ceny [Hozer, Kokot i Kuźmiński  2002, s.29 i 22]</w:t>
      </w:r>
      <w:r w:rsidR="00F857F3" w:rsidRPr="00312D99">
        <w:rPr>
          <w:sz w:val="24"/>
          <w:szCs w:val="24"/>
        </w:rPr>
        <w:t xml:space="preserve">. </w:t>
      </w:r>
    </w:p>
    <w:p w:rsidR="00142224" w:rsidRPr="00312D99" w:rsidRDefault="002B2149" w:rsidP="00BC22C2">
      <w:pPr>
        <w:pStyle w:val="tekstglowny"/>
        <w:rPr>
          <w:sz w:val="24"/>
          <w:szCs w:val="24"/>
        </w:rPr>
      </w:pPr>
      <w:r w:rsidRPr="00312D99">
        <w:rPr>
          <w:sz w:val="24"/>
          <w:szCs w:val="24"/>
        </w:rPr>
        <w:t>Główny</w:t>
      </w:r>
      <w:r w:rsidR="00B24B87" w:rsidRPr="00312D99">
        <w:rPr>
          <w:sz w:val="24"/>
          <w:szCs w:val="24"/>
        </w:rPr>
        <w:t xml:space="preserve"> problem</w:t>
      </w:r>
      <w:r w:rsidR="003062D2" w:rsidRPr="00312D99">
        <w:rPr>
          <w:sz w:val="24"/>
          <w:szCs w:val="24"/>
        </w:rPr>
        <w:t xml:space="preserve"> metodyczny</w:t>
      </w:r>
      <w:r w:rsidR="006E16CE" w:rsidRPr="00312D99">
        <w:rPr>
          <w:sz w:val="24"/>
          <w:szCs w:val="24"/>
        </w:rPr>
        <w:t>,</w:t>
      </w:r>
      <w:r w:rsidR="003062D2" w:rsidRPr="00312D99">
        <w:rPr>
          <w:sz w:val="24"/>
          <w:szCs w:val="24"/>
        </w:rPr>
        <w:t xml:space="preserve"> </w:t>
      </w:r>
      <w:r w:rsidR="00FE771A" w:rsidRPr="00312D99">
        <w:rPr>
          <w:sz w:val="24"/>
          <w:szCs w:val="24"/>
        </w:rPr>
        <w:t>wyznaczający</w:t>
      </w:r>
      <w:r w:rsidR="00C41F73" w:rsidRPr="00312D99">
        <w:rPr>
          <w:sz w:val="24"/>
          <w:szCs w:val="24"/>
        </w:rPr>
        <w:t xml:space="preserve"> ograniczenia dla </w:t>
      </w:r>
      <w:r w:rsidR="00F21286" w:rsidRPr="00312D99">
        <w:rPr>
          <w:sz w:val="24"/>
          <w:szCs w:val="24"/>
        </w:rPr>
        <w:t>stosowania</w:t>
      </w:r>
      <w:r w:rsidR="00C41F73" w:rsidRPr="00312D99">
        <w:rPr>
          <w:sz w:val="24"/>
          <w:szCs w:val="24"/>
        </w:rPr>
        <w:t xml:space="preserve"> narzędzi znanych i używanych w </w:t>
      </w:r>
      <w:r w:rsidR="003062D2" w:rsidRPr="00312D99">
        <w:rPr>
          <w:sz w:val="24"/>
          <w:szCs w:val="24"/>
        </w:rPr>
        <w:t>ekonomii</w:t>
      </w:r>
      <w:r w:rsidR="00FE771A" w:rsidRPr="00312D99">
        <w:rPr>
          <w:sz w:val="24"/>
          <w:szCs w:val="24"/>
        </w:rPr>
        <w:t>,</w:t>
      </w:r>
      <w:r w:rsidR="003062D2" w:rsidRPr="00312D99">
        <w:rPr>
          <w:sz w:val="24"/>
          <w:szCs w:val="24"/>
        </w:rPr>
        <w:t xml:space="preserve"> wynika z praktycznego wymiaru szacowania nieruchomości, gdyż działalność ta prowadzi do przewidywania w czasie teraźniejszym pojedynczych </w:t>
      </w:r>
      <w:r w:rsidR="0013287E" w:rsidRPr="00312D99">
        <w:rPr>
          <w:sz w:val="24"/>
          <w:szCs w:val="24"/>
        </w:rPr>
        <w:t xml:space="preserve">zdarzeń </w:t>
      </w:r>
      <w:r w:rsidR="003062D2" w:rsidRPr="00312D99">
        <w:rPr>
          <w:sz w:val="24"/>
          <w:szCs w:val="24"/>
        </w:rPr>
        <w:t xml:space="preserve">gospodarczych </w:t>
      </w:r>
      <w:r w:rsidR="002E1C60" w:rsidRPr="00312D99">
        <w:rPr>
          <w:sz w:val="24"/>
          <w:szCs w:val="24"/>
        </w:rPr>
        <w:t>(</w:t>
      </w:r>
      <w:r w:rsidR="003062D2" w:rsidRPr="00312D99">
        <w:rPr>
          <w:sz w:val="24"/>
          <w:szCs w:val="24"/>
        </w:rPr>
        <w:t>fenomenów</w:t>
      </w:r>
      <w:r w:rsidR="004D3C10" w:rsidRPr="00312D99">
        <w:rPr>
          <w:sz w:val="24"/>
          <w:szCs w:val="24"/>
        </w:rPr>
        <w:t>)</w:t>
      </w:r>
      <w:r w:rsidR="003062D2" w:rsidRPr="00312D99">
        <w:rPr>
          <w:sz w:val="24"/>
          <w:szCs w:val="24"/>
        </w:rPr>
        <w:t>,</w:t>
      </w:r>
      <w:r w:rsidR="003062D2" w:rsidRPr="00312D99">
        <w:rPr>
          <w:b/>
          <w:sz w:val="24"/>
          <w:szCs w:val="24"/>
        </w:rPr>
        <w:t xml:space="preserve"> </w:t>
      </w:r>
      <w:r w:rsidR="00C41F73" w:rsidRPr="00312D99">
        <w:rPr>
          <w:sz w:val="24"/>
          <w:szCs w:val="24"/>
        </w:rPr>
        <w:t>tj.</w:t>
      </w:r>
      <w:r w:rsidR="00C41F73" w:rsidRPr="00312D99">
        <w:rPr>
          <w:b/>
          <w:sz w:val="24"/>
          <w:szCs w:val="24"/>
        </w:rPr>
        <w:t xml:space="preserve"> </w:t>
      </w:r>
      <w:r w:rsidR="003062D2" w:rsidRPr="00312D99">
        <w:rPr>
          <w:sz w:val="24"/>
          <w:szCs w:val="24"/>
        </w:rPr>
        <w:t>wartości rynkowej konkretne</w:t>
      </w:r>
      <w:r w:rsidR="00C41F73" w:rsidRPr="00312D99">
        <w:rPr>
          <w:sz w:val="24"/>
          <w:szCs w:val="24"/>
        </w:rPr>
        <w:t>j nieruchomości. M</w:t>
      </w:r>
      <w:r w:rsidR="003062D2" w:rsidRPr="00312D99">
        <w:rPr>
          <w:sz w:val="24"/>
          <w:szCs w:val="24"/>
        </w:rPr>
        <w:t>etodologia</w:t>
      </w:r>
      <w:r w:rsidR="00C41F73" w:rsidRPr="00312D99">
        <w:rPr>
          <w:sz w:val="24"/>
          <w:szCs w:val="24"/>
        </w:rPr>
        <w:t xml:space="preserve"> ekonomii </w:t>
      </w:r>
      <w:r w:rsidR="00FE771A" w:rsidRPr="00312D99">
        <w:rPr>
          <w:sz w:val="24"/>
          <w:szCs w:val="24"/>
        </w:rPr>
        <w:t xml:space="preserve">dysponuje </w:t>
      </w:r>
      <w:r w:rsidR="00DE4DAF" w:rsidRPr="00312D99">
        <w:rPr>
          <w:sz w:val="24"/>
          <w:szCs w:val="24"/>
        </w:rPr>
        <w:t xml:space="preserve">natomiast </w:t>
      </w:r>
      <w:r w:rsidR="00C41F73" w:rsidRPr="00312D99">
        <w:rPr>
          <w:sz w:val="24"/>
          <w:szCs w:val="24"/>
        </w:rPr>
        <w:t>narzędzi</w:t>
      </w:r>
      <w:r w:rsidR="00FE771A" w:rsidRPr="00312D99">
        <w:rPr>
          <w:sz w:val="24"/>
          <w:szCs w:val="24"/>
        </w:rPr>
        <w:t xml:space="preserve">ami, które służą do </w:t>
      </w:r>
      <w:r w:rsidR="003062D2" w:rsidRPr="00312D99">
        <w:rPr>
          <w:sz w:val="24"/>
          <w:szCs w:val="24"/>
        </w:rPr>
        <w:t>wyjaśniania szerszych zjawisk – klas faktów</w:t>
      </w:r>
      <w:r w:rsidR="002207F5" w:rsidRPr="00312D99">
        <w:rPr>
          <w:sz w:val="24"/>
          <w:szCs w:val="24"/>
        </w:rPr>
        <w:t xml:space="preserve"> [Stachak 1997, s. 252]</w:t>
      </w:r>
      <w:r w:rsidR="003062D2" w:rsidRPr="00312D99">
        <w:rPr>
          <w:sz w:val="24"/>
          <w:szCs w:val="24"/>
        </w:rPr>
        <w:t>.</w:t>
      </w:r>
      <w:r w:rsidR="00FE771A" w:rsidRPr="00312D99">
        <w:rPr>
          <w:sz w:val="24"/>
          <w:szCs w:val="24"/>
        </w:rPr>
        <w:t xml:space="preserve"> </w:t>
      </w:r>
      <w:r w:rsidR="00F21286" w:rsidRPr="00312D99">
        <w:rPr>
          <w:sz w:val="24"/>
          <w:szCs w:val="24"/>
        </w:rPr>
        <w:t>W tym ujęciu w</w:t>
      </w:r>
      <w:r w:rsidR="00C2174C">
        <w:rPr>
          <w:sz w:val="24"/>
          <w:szCs w:val="24"/>
        </w:rPr>
        <w:t> </w:t>
      </w:r>
      <w:r w:rsidR="00F21286" w:rsidRPr="00312D99">
        <w:rPr>
          <w:sz w:val="24"/>
          <w:szCs w:val="24"/>
        </w:rPr>
        <w:t xml:space="preserve">szacowaniu </w:t>
      </w:r>
      <w:r w:rsidR="003062D2" w:rsidRPr="00312D99">
        <w:rPr>
          <w:sz w:val="24"/>
          <w:szCs w:val="24"/>
        </w:rPr>
        <w:t xml:space="preserve">jest miejsce na „sztukę wyceny”, która </w:t>
      </w:r>
      <w:r w:rsidR="00C170D7" w:rsidRPr="00312D99">
        <w:rPr>
          <w:sz w:val="24"/>
          <w:szCs w:val="24"/>
        </w:rPr>
        <w:t xml:space="preserve">winna mieć </w:t>
      </w:r>
      <w:r w:rsidR="003062D2" w:rsidRPr="00312D99">
        <w:rPr>
          <w:sz w:val="24"/>
          <w:szCs w:val="24"/>
        </w:rPr>
        <w:t xml:space="preserve">charakter sformalizowany, a jego podstawą musi być profesjonalna interpretacja danych rynkowych, co odróżnia te czynności od nieformalnej wyceny opartej na </w:t>
      </w:r>
      <w:r w:rsidR="00F21286" w:rsidRPr="00312D99">
        <w:rPr>
          <w:sz w:val="24"/>
          <w:szCs w:val="24"/>
        </w:rPr>
        <w:t xml:space="preserve">wrażeniach czy </w:t>
      </w:r>
      <w:r w:rsidR="003062D2" w:rsidRPr="00312D99">
        <w:rPr>
          <w:sz w:val="24"/>
          <w:szCs w:val="24"/>
        </w:rPr>
        <w:t>intuicji</w:t>
      </w:r>
      <w:r w:rsidR="002207F5" w:rsidRPr="00312D99">
        <w:rPr>
          <w:sz w:val="24"/>
          <w:szCs w:val="24"/>
        </w:rPr>
        <w:t xml:space="preserve"> [</w:t>
      </w:r>
      <w:r w:rsidR="006C4FCE" w:rsidRPr="00312D99">
        <w:rPr>
          <w:iCs/>
          <w:sz w:val="24"/>
          <w:szCs w:val="24"/>
        </w:rPr>
        <w:t>Betts, Elly</w:t>
      </w:r>
      <w:r w:rsidR="006C4FCE" w:rsidRPr="00312D99">
        <w:rPr>
          <w:sz w:val="24"/>
          <w:szCs w:val="24"/>
        </w:rPr>
        <w:t xml:space="preserve"> 2008, s. 5</w:t>
      </w:r>
      <w:r w:rsidR="002207F5" w:rsidRPr="00312D99">
        <w:rPr>
          <w:sz w:val="24"/>
          <w:szCs w:val="24"/>
        </w:rPr>
        <w:t>]</w:t>
      </w:r>
      <w:r w:rsidR="003062D2" w:rsidRPr="00312D99">
        <w:rPr>
          <w:sz w:val="24"/>
          <w:szCs w:val="24"/>
        </w:rPr>
        <w:t xml:space="preserve">. </w:t>
      </w:r>
      <w:r w:rsidR="004D3C10" w:rsidRPr="00312D99">
        <w:rPr>
          <w:sz w:val="24"/>
          <w:szCs w:val="24"/>
        </w:rPr>
        <w:t>Takiej formalizacji n</w:t>
      </w:r>
      <w:r w:rsidR="00081FF3" w:rsidRPr="00312D99">
        <w:rPr>
          <w:sz w:val="24"/>
          <w:szCs w:val="24"/>
        </w:rPr>
        <w:t xml:space="preserve">ie </w:t>
      </w:r>
      <w:r w:rsidR="004D3C10" w:rsidRPr="00312D99">
        <w:rPr>
          <w:sz w:val="24"/>
          <w:szCs w:val="24"/>
        </w:rPr>
        <w:t xml:space="preserve">można </w:t>
      </w:r>
      <w:r w:rsidR="00081FF3" w:rsidRPr="00312D99">
        <w:rPr>
          <w:sz w:val="24"/>
          <w:szCs w:val="24"/>
        </w:rPr>
        <w:t>zastąpi</w:t>
      </w:r>
      <w:r w:rsidR="004D3C10" w:rsidRPr="00312D99">
        <w:rPr>
          <w:sz w:val="24"/>
          <w:szCs w:val="24"/>
        </w:rPr>
        <w:t>ć</w:t>
      </w:r>
      <w:r w:rsidR="00081FF3" w:rsidRPr="00312D99">
        <w:rPr>
          <w:sz w:val="24"/>
          <w:szCs w:val="24"/>
        </w:rPr>
        <w:t xml:space="preserve"> jedynie </w:t>
      </w:r>
      <w:r w:rsidR="004D3C10" w:rsidRPr="00312D99">
        <w:rPr>
          <w:sz w:val="24"/>
          <w:szCs w:val="24"/>
        </w:rPr>
        <w:t xml:space="preserve">poprzez wykorzystanie </w:t>
      </w:r>
      <w:r w:rsidR="00081FF3" w:rsidRPr="00312D99">
        <w:rPr>
          <w:sz w:val="24"/>
          <w:szCs w:val="24"/>
        </w:rPr>
        <w:t xml:space="preserve">rozbudowanego narzędzia </w:t>
      </w:r>
      <w:r w:rsidR="004D3C10" w:rsidRPr="00312D99">
        <w:rPr>
          <w:sz w:val="24"/>
          <w:szCs w:val="24"/>
        </w:rPr>
        <w:t xml:space="preserve">pomiarowego </w:t>
      </w:r>
      <w:r w:rsidR="00081FF3" w:rsidRPr="00312D99">
        <w:rPr>
          <w:sz w:val="24"/>
          <w:szCs w:val="24"/>
        </w:rPr>
        <w:t xml:space="preserve">np. analizy regresji. </w:t>
      </w:r>
    </w:p>
    <w:p w:rsidR="008E0472" w:rsidRPr="00312D99" w:rsidRDefault="00D66CDC" w:rsidP="00BC22C2">
      <w:pPr>
        <w:pStyle w:val="Nagwek1"/>
        <w:rPr>
          <w:szCs w:val="24"/>
        </w:rPr>
      </w:pPr>
      <w:bookmarkStart w:id="5" w:name="_Toc493453729"/>
      <w:r w:rsidRPr="00312D99">
        <w:rPr>
          <w:szCs w:val="24"/>
        </w:rPr>
        <w:t>Zasady porównywania</w:t>
      </w:r>
      <w:r w:rsidR="008E0472" w:rsidRPr="00312D99">
        <w:rPr>
          <w:szCs w:val="24"/>
        </w:rPr>
        <w:t xml:space="preserve"> w </w:t>
      </w:r>
      <w:r w:rsidR="00F17232" w:rsidRPr="00312D99">
        <w:rPr>
          <w:szCs w:val="24"/>
        </w:rPr>
        <w:t>szacowaniu</w:t>
      </w:r>
      <w:r w:rsidR="008E0472" w:rsidRPr="00312D99">
        <w:rPr>
          <w:szCs w:val="24"/>
        </w:rPr>
        <w:t xml:space="preserve"> nieruchomości </w:t>
      </w:r>
      <w:r w:rsidR="00F17232" w:rsidRPr="00312D99">
        <w:rPr>
          <w:szCs w:val="24"/>
        </w:rPr>
        <w:t>w Polsce i USA</w:t>
      </w:r>
      <w:bookmarkEnd w:id="5"/>
    </w:p>
    <w:p w:rsidR="00312D99" w:rsidRDefault="00430E0C" w:rsidP="00C2174C">
      <w:pPr>
        <w:rPr>
          <w:sz w:val="20"/>
          <w:szCs w:val="24"/>
        </w:rPr>
      </w:pPr>
      <w:r w:rsidRPr="00312D99">
        <w:rPr>
          <w:snapToGrid w:val="0"/>
          <w:szCs w:val="24"/>
        </w:rPr>
        <w:t>W publikacji p</w:t>
      </w:r>
      <w:r w:rsidR="009E374D" w:rsidRPr="00312D99">
        <w:rPr>
          <w:snapToGrid w:val="0"/>
          <w:szCs w:val="24"/>
        </w:rPr>
        <w:t>orównywanie w szacowaniu nieruchomości odnoszone jest do stosowani</w:t>
      </w:r>
      <w:r w:rsidR="009D2A0C" w:rsidRPr="00312D99">
        <w:rPr>
          <w:snapToGrid w:val="0"/>
          <w:szCs w:val="24"/>
        </w:rPr>
        <w:t>a</w:t>
      </w:r>
      <w:r w:rsidR="009E374D" w:rsidRPr="00312D99">
        <w:rPr>
          <w:snapToGrid w:val="0"/>
          <w:szCs w:val="24"/>
        </w:rPr>
        <w:t xml:space="preserve"> </w:t>
      </w:r>
      <w:r w:rsidR="003371C4" w:rsidRPr="00312D99">
        <w:rPr>
          <w:snapToGrid w:val="0"/>
          <w:szCs w:val="24"/>
        </w:rPr>
        <w:t>podejścia porównawczego</w:t>
      </w:r>
      <w:r w:rsidR="00CB523F" w:rsidRPr="00312D99">
        <w:rPr>
          <w:rStyle w:val="Odwoanieprzypisudolnego"/>
          <w:snapToGrid w:val="0"/>
          <w:szCs w:val="24"/>
        </w:rPr>
        <w:footnoteReference w:id="5"/>
      </w:r>
      <w:r w:rsidR="00081FF3" w:rsidRPr="00312D99">
        <w:rPr>
          <w:snapToGrid w:val="0"/>
          <w:szCs w:val="24"/>
        </w:rPr>
        <w:t>, które p</w:t>
      </w:r>
      <w:r w:rsidR="004D3C10" w:rsidRPr="00312D99">
        <w:rPr>
          <w:szCs w:val="24"/>
        </w:rPr>
        <w:t>owinno</w:t>
      </w:r>
      <w:r w:rsidR="00C6466A" w:rsidRPr="00312D99">
        <w:rPr>
          <w:szCs w:val="24"/>
        </w:rPr>
        <w:t xml:space="preserve"> </w:t>
      </w:r>
      <w:r w:rsidR="00081FF3" w:rsidRPr="00312D99">
        <w:rPr>
          <w:szCs w:val="24"/>
        </w:rPr>
        <w:t>b</w:t>
      </w:r>
      <w:r w:rsidR="003371C4" w:rsidRPr="00312D99">
        <w:rPr>
          <w:szCs w:val="24"/>
        </w:rPr>
        <w:t>yć zobiektywizowane</w:t>
      </w:r>
      <w:r w:rsidR="00081FF3" w:rsidRPr="00312D99">
        <w:rPr>
          <w:szCs w:val="24"/>
        </w:rPr>
        <w:t xml:space="preserve"> i ma</w:t>
      </w:r>
      <w:r w:rsidR="003371C4" w:rsidRPr="00312D99">
        <w:rPr>
          <w:szCs w:val="24"/>
        </w:rPr>
        <w:t xml:space="preserve"> prowadzić do </w:t>
      </w:r>
      <w:r w:rsidR="003371C4" w:rsidRPr="00312D99">
        <w:rPr>
          <w:szCs w:val="24"/>
        </w:rPr>
        <w:lastRenderedPageBreak/>
        <w:t>określenia wartości rynkowej</w:t>
      </w:r>
      <w:r w:rsidR="003371C4" w:rsidRPr="00312D99">
        <w:rPr>
          <w:szCs w:val="24"/>
          <w:vertAlign w:val="superscript"/>
        </w:rPr>
        <w:footnoteReference w:id="6"/>
      </w:r>
      <w:r w:rsidR="003371C4" w:rsidRPr="00312D99">
        <w:rPr>
          <w:szCs w:val="24"/>
        </w:rPr>
        <w:t>. Każda z trzech metod porównawczych korzysta z</w:t>
      </w:r>
      <w:r w:rsidR="00C2174C">
        <w:rPr>
          <w:szCs w:val="24"/>
        </w:rPr>
        <w:t> </w:t>
      </w:r>
      <w:r w:rsidR="003371C4" w:rsidRPr="00312D99">
        <w:rPr>
          <w:szCs w:val="24"/>
        </w:rPr>
        <w:t xml:space="preserve">założenia, że „wartość ta odpowiada cenom, jakie uzyskano za nieruchomości podobne” </w:t>
      </w:r>
      <w:r w:rsidR="00A02F1B" w:rsidRPr="00312D99">
        <w:rPr>
          <w:szCs w:val="24"/>
        </w:rPr>
        <w:t>[</w:t>
      </w:r>
      <w:r w:rsidR="003371C4" w:rsidRPr="00312D99">
        <w:rPr>
          <w:i/>
          <w:szCs w:val="24"/>
        </w:rPr>
        <w:t>Ustawa</w:t>
      </w:r>
      <w:r w:rsidR="003371C4" w:rsidRPr="00312D99">
        <w:rPr>
          <w:szCs w:val="24"/>
        </w:rPr>
        <w:t xml:space="preserve"> 1997, art. 153 ust.1</w:t>
      </w:r>
      <w:r w:rsidR="00624A61" w:rsidRPr="00312D99">
        <w:rPr>
          <w:szCs w:val="24"/>
        </w:rPr>
        <w:t>]</w:t>
      </w:r>
      <w:r w:rsidR="003371C4" w:rsidRPr="00312D99">
        <w:rPr>
          <w:szCs w:val="24"/>
        </w:rPr>
        <w:t xml:space="preserve">. Wskazuje to na metodyczne ujmowanie cen, jako parametrów służących do pomiaru </w:t>
      </w:r>
      <w:r w:rsidR="0013287E" w:rsidRPr="00312D99">
        <w:rPr>
          <w:szCs w:val="24"/>
        </w:rPr>
        <w:t>(</w:t>
      </w:r>
      <w:r w:rsidR="003371C4" w:rsidRPr="00312D99">
        <w:rPr>
          <w:szCs w:val="24"/>
        </w:rPr>
        <w:t>określania</w:t>
      </w:r>
      <w:r w:rsidR="0013287E" w:rsidRPr="00312D99">
        <w:rPr>
          <w:szCs w:val="24"/>
        </w:rPr>
        <w:t>)</w:t>
      </w:r>
      <w:r w:rsidR="003371C4" w:rsidRPr="00312D99">
        <w:rPr>
          <w:szCs w:val="24"/>
        </w:rPr>
        <w:t xml:space="preserve"> wartości, a</w:t>
      </w:r>
      <w:r w:rsidR="00732179" w:rsidRPr="00312D99">
        <w:rPr>
          <w:szCs w:val="24"/>
        </w:rPr>
        <w:t> </w:t>
      </w:r>
      <w:r w:rsidR="003371C4" w:rsidRPr="00312D99">
        <w:rPr>
          <w:szCs w:val="24"/>
        </w:rPr>
        <w:t>nie cen, jako badanych parametrów ekonomicznych</w:t>
      </w:r>
      <w:r w:rsidR="0013287E" w:rsidRPr="00312D99">
        <w:rPr>
          <w:szCs w:val="24"/>
        </w:rPr>
        <w:t>, co ma miejsce w modelu pozytywnym wyceny</w:t>
      </w:r>
      <w:r w:rsidR="004D3C10" w:rsidRPr="00312D99">
        <w:rPr>
          <w:szCs w:val="24"/>
        </w:rPr>
        <w:t>.</w:t>
      </w:r>
      <w:r w:rsidR="007E5F16" w:rsidRPr="00312D99">
        <w:rPr>
          <w:szCs w:val="24"/>
        </w:rPr>
        <w:t xml:space="preserve"> </w:t>
      </w:r>
      <w:r w:rsidR="007E649D" w:rsidRPr="00312D99">
        <w:rPr>
          <w:szCs w:val="24"/>
        </w:rPr>
        <w:t xml:space="preserve">Konceptualizacja podejścia porównawczego </w:t>
      </w:r>
      <w:r w:rsidR="004D3C10" w:rsidRPr="00312D99">
        <w:rPr>
          <w:szCs w:val="24"/>
        </w:rPr>
        <w:t xml:space="preserve">wymaga przyjęcia dla </w:t>
      </w:r>
      <w:r w:rsidR="007E649D" w:rsidRPr="00312D99">
        <w:rPr>
          <w:szCs w:val="24"/>
        </w:rPr>
        <w:t xml:space="preserve">wartości rynkowej modelu normatywnego. </w:t>
      </w:r>
      <w:r w:rsidR="003371C4" w:rsidRPr="00312D99">
        <w:rPr>
          <w:szCs w:val="24"/>
        </w:rPr>
        <w:t>Cena nieruch</w:t>
      </w:r>
      <w:r w:rsidR="00CB523F" w:rsidRPr="00312D99">
        <w:rPr>
          <w:szCs w:val="24"/>
        </w:rPr>
        <w:t xml:space="preserve">omości podobnej wykorzystywana </w:t>
      </w:r>
      <w:r w:rsidR="003371C4" w:rsidRPr="00312D99">
        <w:rPr>
          <w:szCs w:val="24"/>
        </w:rPr>
        <w:t>do porównań winna spełniać założenia, że analizowana transakcja miała być przeprowadzona w</w:t>
      </w:r>
      <w:r w:rsidR="00312D99">
        <w:rPr>
          <w:szCs w:val="24"/>
        </w:rPr>
        <w:t> </w:t>
      </w:r>
      <w:r w:rsidR="003371C4" w:rsidRPr="00312D99">
        <w:rPr>
          <w:szCs w:val="24"/>
        </w:rPr>
        <w:t xml:space="preserve">warunkach rynkowych, które nie zmieniły się istotnie od czasu jej zawarcia do daty wyceny. </w:t>
      </w:r>
      <w:r w:rsidR="007E649D" w:rsidRPr="00312D99">
        <w:rPr>
          <w:szCs w:val="24"/>
        </w:rPr>
        <w:t xml:space="preserve">Wyznacza to kryteria dla poprawnej operacjonalizacji </w:t>
      </w:r>
      <w:r w:rsidR="0076510F" w:rsidRPr="00312D99">
        <w:rPr>
          <w:szCs w:val="24"/>
        </w:rPr>
        <w:t>badań rynku pod ką</w:t>
      </w:r>
      <w:r w:rsidR="007E649D" w:rsidRPr="00312D99">
        <w:rPr>
          <w:szCs w:val="24"/>
        </w:rPr>
        <w:t xml:space="preserve">tem </w:t>
      </w:r>
      <w:r w:rsidR="004D3C10" w:rsidRPr="00312D99">
        <w:rPr>
          <w:szCs w:val="24"/>
        </w:rPr>
        <w:t>(</w:t>
      </w:r>
      <w:r w:rsidR="007E649D" w:rsidRPr="00312D99">
        <w:rPr>
          <w:szCs w:val="24"/>
        </w:rPr>
        <w:t>warunków</w:t>
      </w:r>
      <w:r w:rsidR="004D3C10" w:rsidRPr="00312D99">
        <w:rPr>
          <w:szCs w:val="24"/>
        </w:rPr>
        <w:t>)</w:t>
      </w:r>
      <w:r w:rsidR="007E649D" w:rsidRPr="00312D99">
        <w:rPr>
          <w:szCs w:val="24"/>
        </w:rPr>
        <w:t xml:space="preserve"> czynników kształtujących </w:t>
      </w:r>
      <w:r w:rsidR="0076510F" w:rsidRPr="00312D99">
        <w:rPr>
          <w:szCs w:val="24"/>
        </w:rPr>
        <w:t xml:space="preserve">konkurencję </w:t>
      </w:r>
      <w:r w:rsidR="007E649D" w:rsidRPr="00312D99">
        <w:rPr>
          <w:szCs w:val="24"/>
        </w:rPr>
        <w:t>rynkow</w:t>
      </w:r>
      <w:r w:rsidR="0076510F" w:rsidRPr="00312D99">
        <w:rPr>
          <w:szCs w:val="24"/>
        </w:rPr>
        <w:t>ą</w:t>
      </w:r>
      <w:r w:rsidR="007E649D" w:rsidRPr="00312D99">
        <w:rPr>
          <w:szCs w:val="24"/>
        </w:rPr>
        <w:t>, gdy</w:t>
      </w:r>
      <w:r w:rsidR="0076510F" w:rsidRPr="00312D99">
        <w:rPr>
          <w:szCs w:val="24"/>
        </w:rPr>
        <w:t>ż</w:t>
      </w:r>
      <w:r w:rsidR="007E649D" w:rsidRPr="00312D99">
        <w:rPr>
          <w:szCs w:val="24"/>
        </w:rPr>
        <w:t xml:space="preserve"> zasada </w:t>
      </w:r>
      <w:r w:rsidR="007E649D" w:rsidRPr="00312D99">
        <w:rPr>
          <w:i/>
          <w:szCs w:val="24"/>
        </w:rPr>
        <w:t>cetreris paribus</w:t>
      </w:r>
      <w:r w:rsidR="007E649D" w:rsidRPr="00312D99">
        <w:rPr>
          <w:szCs w:val="24"/>
        </w:rPr>
        <w:t xml:space="preserve"> oznacza </w:t>
      </w:r>
      <w:r w:rsidR="0076510F" w:rsidRPr="00312D99">
        <w:rPr>
          <w:szCs w:val="24"/>
        </w:rPr>
        <w:t xml:space="preserve">przyjęcie do porównań transakcji spełniających warunek </w:t>
      </w:r>
      <w:r w:rsidR="007E649D" w:rsidRPr="00312D99">
        <w:rPr>
          <w:szCs w:val="24"/>
        </w:rPr>
        <w:t>ostatni</w:t>
      </w:r>
      <w:r w:rsidR="0076510F" w:rsidRPr="00312D99">
        <w:rPr>
          <w:szCs w:val="24"/>
        </w:rPr>
        <w:t>ch</w:t>
      </w:r>
      <w:r w:rsidR="007E649D" w:rsidRPr="00312D99">
        <w:rPr>
          <w:szCs w:val="24"/>
        </w:rPr>
        <w:t xml:space="preserve"> </w:t>
      </w:r>
      <w:r w:rsidR="0076510F" w:rsidRPr="00312D99">
        <w:rPr>
          <w:szCs w:val="24"/>
        </w:rPr>
        <w:t>zgodnych warunków</w:t>
      </w:r>
      <w:r w:rsidR="00732179" w:rsidRPr="00312D99">
        <w:rPr>
          <w:szCs w:val="24"/>
        </w:rPr>
        <w:t xml:space="preserve"> funkcjonowania rynku </w:t>
      </w:r>
      <w:r w:rsidR="003371C4" w:rsidRPr="00312D99">
        <w:rPr>
          <w:szCs w:val="24"/>
        </w:rPr>
        <w:t xml:space="preserve">Z jednej strony regulacja wskazuje poprawnie na konieczność przestrzegania zasady </w:t>
      </w:r>
      <w:r w:rsidR="003371C4" w:rsidRPr="00312D99">
        <w:rPr>
          <w:i/>
          <w:szCs w:val="24"/>
        </w:rPr>
        <w:t>status quo</w:t>
      </w:r>
      <w:r w:rsidR="007E649D" w:rsidRPr="00312D99">
        <w:rPr>
          <w:szCs w:val="24"/>
        </w:rPr>
        <w:t xml:space="preserve"> [</w:t>
      </w:r>
      <w:r w:rsidR="00B52433" w:rsidRPr="00312D99">
        <w:rPr>
          <w:szCs w:val="24"/>
        </w:rPr>
        <w:t>Konowalczuk 2008</w:t>
      </w:r>
      <w:r w:rsidR="003371C4" w:rsidRPr="00312D99">
        <w:rPr>
          <w:i/>
          <w:szCs w:val="24"/>
        </w:rPr>
        <w:t xml:space="preserve">, </w:t>
      </w:r>
      <w:r w:rsidR="007E649D" w:rsidRPr="00312D99">
        <w:rPr>
          <w:szCs w:val="24"/>
        </w:rPr>
        <w:t>s. 70]</w:t>
      </w:r>
      <w:r w:rsidR="00B52433" w:rsidRPr="00312D99">
        <w:rPr>
          <w:szCs w:val="24"/>
        </w:rPr>
        <w:t>, a</w:t>
      </w:r>
      <w:r w:rsidR="003371C4" w:rsidRPr="00312D99">
        <w:rPr>
          <w:szCs w:val="24"/>
        </w:rPr>
        <w:t xml:space="preserve"> jednocześnie w praktyce powoduje wyłączenie z porównań cech</w:t>
      </w:r>
      <w:r w:rsidR="00B52433" w:rsidRPr="00312D99">
        <w:rPr>
          <w:szCs w:val="24"/>
        </w:rPr>
        <w:t xml:space="preserve"> transakcji</w:t>
      </w:r>
      <w:r w:rsidR="007E649D" w:rsidRPr="00312D99">
        <w:rPr>
          <w:szCs w:val="24"/>
        </w:rPr>
        <w:t xml:space="preserve"> </w:t>
      </w:r>
      <w:r w:rsidR="004D3C10" w:rsidRPr="00312D99">
        <w:rPr>
          <w:szCs w:val="24"/>
        </w:rPr>
        <w:t>(</w:t>
      </w:r>
      <w:r w:rsidR="007E649D" w:rsidRPr="00312D99">
        <w:rPr>
          <w:szCs w:val="24"/>
        </w:rPr>
        <w:t>wa</w:t>
      </w:r>
      <w:r w:rsidR="0076510F" w:rsidRPr="00312D99">
        <w:rPr>
          <w:szCs w:val="24"/>
        </w:rPr>
        <w:t>runków</w:t>
      </w:r>
      <w:r w:rsidR="007E649D" w:rsidRPr="00312D99">
        <w:rPr>
          <w:szCs w:val="24"/>
        </w:rPr>
        <w:t xml:space="preserve"> zawarcia</w:t>
      </w:r>
      <w:r w:rsidR="004D3C10" w:rsidRPr="00312D99">
        <w:rPr>
          <w:szCs w:val="24"/>
        </w:rPr>
        <w:t>)</w:t>
      </w:r>
      <w:r w:rsidR="00B52433" w:rsidRPr="00312D99">
        <w:rPr>
          <w:szCs w:val="24"/>
        </w:rPr>
        <w:t>, gdyż te mają</w:t>
      </w:r>
      <w:r w:rsidR="003371C4" w:rsidRPr="00312D99">
        <w:rPr>
          <w:szCs w:val="24"/>
        </w:rPr>
        <w:t xml:space="preserve"> być </w:t>
      </w:r>
      <w:r w:rsidR="00F17232" w:rsidRPr="00312D99">
        <w:rPr>
          <w:szCs w:val="24"/>
        </w:rPr>
        <w:t>niewzruszone</w:t>
      </w:r>
      <w:r w:rsidR="003371C4" w:rsidRPr="00312D99">
        <w:rPr>
          <w:szCs w:val="24"/>
          <w:vertAlign w:val="superscript"/>
        </w:rPr>
        <w:footnoteReference w:id="7"/>
      </w:r>
      <w:r w:rsidR="00B52433" w:rsidRPr="00312D99">
        <w:rPr>
          <w:szCs w:val="24"/>
        </w:rPr>
        <w:t>.</w:t>
      </w:r>
      <w:r w:rsidR="00C6466A" w:rsidRPr="00312D99">
        <w:rPr>
          <w:szCs w:val="24"/>
        </w:rPr>
        <w:t xml:space="preserve"> </w:t>
      </w:r>
      <w:r w:rsidR="000906C4" w:rsidRPr="00312D99">
        <w:rPr>
          <w:szCs w:val="24"/>
        </w:rPr>
        <w:t xml:space="preserve">Wskazuje to na przyjęcie </w:t>
      </w:r>
      <w:r w:rsidR="004D3C10" w:rsidRPr="00312D99">
        <w:rPr>
          <w:szCs w:val="24"/>
        </w:rPr>
        <w:t xml:space="preserve">w podejściu porównawczym w Polsce </w:t>
      </w:r>
      <w:r w:rsidR="00B52433" w:rsidRPr="00312D99">
        <w:rPr>
          <w:szCs w:val="24"/>
        </w:rPr>
        <w:t>wąskie</w:t>
      </w:r>
      <w:r w:rsidR="000906C4" w:rsidRPr="00312D99">
        <w:rPr>
          <w:szCs w:val="24"/>
        </w:rPr>
        <w:t>go</w:t>
      </w:r>
      <w:r w:rsidR="00B52433" w:rsidRPr="00312D99">
        <w:rPr>
          <w:szCs w:val="24"/>
        </w:rPr>
        <w:t>, typowo towaroznawcze</w:t>
      </w:r>
      <w:r w:rsidR="000906C4" w:rsidRPr="00312D99">
        <w:rPr>
          <w:szCs w:val="24"/>
        </w:rPr>
        <w:t>go, ujmowania</w:t>
      </w:r>
      <w:r w:rsidR="00B52433" w:rsidRPr="00312D99">
        <w:rPr>
          <w:szCs w:val="24"/>
        </w:rPr>
        <w:t xml:space="preserve"> cech nieruchomości</w:t>
      </w:r>
      <w:r w:rsidR="000906C4" w:rsidRPr="00312D99">
        <w:rPr>
          <w:szCs w:val="24"/>
        </w:rPr>
        <w:t>,</w:t>
      </w:r>
      <w:r w:rsidR="00B52433" w:rsidRPr="00312D99">
        <w:rPr>
          <w:szCs w:val="24"/>
        </w:rPr>
        <w:t xml:space="preserve"> </w:t>
      </w:r>
      <w:r w:rsidR="00C170D7" w:rsidRPr="00312D99">
        <w:rPr>
          <w:szCs w:val="24"/>
        </w:rPr>
        <w:t>głó</w:t>
      </w:r>
      <w:r w:rsidR="000906C4" w:rsidRPr="00312D99">
        <w:rPr>
          <w:szCs w:val="24"/>
        </w:rPr>
        <w:t xml:space="preserve">wnie </w:t>
      </w:r>
      <w:r w:rsidR="00B52433" w:rsidRPr="00312D99">
        <w:rPr>
          <w:szCs w:val="24"/>
        </w:rPr>
        <w:t>jako ich właściwości</w:t>
      </w:r>
      <w:r w:rsidR="000906C4" w:rsidRPr="00312D99">
        <w:rPr>
          <w:szCs w:val="24"/>
        </w:rPr>
        <w:t xml:space="preserve"> prawnych i  techniczno-użytkowych</w:t>
      </w:r>
      <w:r w:rsidR="00F418BD" w:rsidRPr="00312D99">
        <w:rPr>
          <w:szCs w:val="24"/>
        </w:rPr>
        <w:t xml:space="preserve"> </w:t>
      </w:r>
      <w:r w:rsidR="00312D99">
        <w:rPr>
          <w:szCs w:val="24"/>
        </w:rPr>
        <w:t>i </w:t>
      </w:r>
      <w:r w:rsidR="00B52433" w:rsidRPr="00312D99">
        <w:rPr>
          <w:szCs w:val="24"/>
        </w:rPr>
        <w:t>pomija</w:t>
      </w:r>
      <w:r w:rsidR="00F418BD" w:rsidRPr="00312D99">
        <w:rPr>
          <w:szCs w:val="24"/>
        </w:rPr>
        <w:t>nie warunków</w:t>
      </w:r>
      <w:r w:rsidR="00B52433" w:rsidRPr="00312D99">
        <w:rPr>
          <w:szCs w:val="24"/>
        </w:rPr>
        <w:t xml:space="preserve"> zawarcia transakcji. Jest </w:t>
      </w:r>
      <w:r w:rsidR="0013287E" w:rsidRPr="00312D99">
        <w:rPr>
          <w:szCs w:val="24"/>
        </w:rPr>
        <w:t>to</w:t>
      </w:r>
      <w:r w:rsidR="000906C4" w:rsidRPr="00312D99">
        <w:rPr>
          <w:szCs w:val="24"/>
        </w:rPr>
        <w:t> </w:t>
      </w:r>
      <w:r w:rsidR="00B52433" w:rsidRPr="00312D99">
        <w:rPr>
          <w:szCs w:val="24"/>
        </w:rPr>
        <w:t>podstawow</w:t>
      </w:r>
      <w:r w:rsidR="0013287E" w:rsidRPr="00312D99">
        <w:rPr>
          <w:szCs w:val="24"/>
        </w:rPr>
        <w:t>a</w:t>
      </w:r>
      <w:r w:rsidR="00B52433" w:rsidRPr="00312D99">
        <w:rPr>
          <w:szCs w:val="24"/>
        </w:rPr>
        <w:t xml:space="preserve"> różnic</w:t>
      </w:r>
      <w:r w:rsidR="0013287E" w:rsidRPr="00312D99">
        <w:rPr>
          <w:szCs w:val="24"/>
        </w:rPr>
        <w:t>a</w:t>
      </w:r>
      <w:r w:rsidR="00B52433" w:rsidRPr="00312D99">
        <w:rPr>
          <w:szCs w:val="24"/>
        </w:rPr>
        <w:t xml:space="preserve"> praktyki </w:t>
      </w:r>
      <w:r w:rsidR="004D3C10" w:rsidRPr="00312D99">
        <w:rPr>
          <w:szCs w:val="24"/>
        </w:rPr>
        <w:t xml:space="preserve">krajowej </w:t>
      </w:r>
      <w:r w:rsidR="00B52433" w:rsidRPr="00312D99">
        <w:rPr>
          <w:szCs w:val="24"/>
        </w:rPr>
        <w:t>w</w:t>
      </w:r>
      <w:r w:rsidR="00C170D7" w:rsidRPr="00312D99">
        <w:rPr>
          <w:szCs w:val="24"/>
        </w:rPr>
        <w:t> </w:t>
      </w:r>
      <w:r w:rsidR="00B52433" w:rsidRPr="00312D99">
        <w:rPr>
          <w:szCs w:val="24"/>
        </w:rPr>
        <w:t xml:space="preserve">stosunku do teorii </w:t>
      </w:r>
      <w:r w:rsidR="00C170D7" w:rsidRPr="00312D99">
        <w:rPr>
          <w:szCs w:val="24"/>
        </w:rPr>
        <w:t xml:space="preserve">i praktyki </w:t>
      </w:r>
      <w:r w:rsidR="00B52433" w:rsidRPr="00312D99">
        <w:rPr>
          <w:szCs w:val="24"/>
        </w:rPr>
        <w:t>wyceny prezentowan</w:t>
      </w:r>
      <w:r w:rsidR="0013287E" w:rsidRPr="00312D99">
        <w:rPr>
          <w:szCs w:val="24"/>
        </w:rPr>
        <w:t xml:space="preserve">ej </w:t>
      </w:r>
      <w:r w:rsidR="00B52433" w:rsidRPr="00312D99">
        <w:rPr>
          <w:szCs w:val="24"/>
        </w:rPr>
        <w:t>w literaturze anglosaskiej</w:t>
      </w:r>
      <w:r w:rsidR="007E649D" w:rsidRPr="00312D99">
        <w:rPr>
          <w:szCs w:val="24"/>
        </w:rPr>
        <w:t xml:space="preserve"> [</w:t>
      </w:r>
      <w:r w:rsidR="00B52433" w:rsidRPr="00312D99">
        <w:rPr>
          <w:szCs w:val="24"/>
        </w:rPr>
        <w:t xml:space="preserve">por. </w:t>
      </w:r>
      <w:r w:rsidR="00B52433" w:rsidRPr="00312D99">
        <w:rPr>
          <w:i/>
          <w:szCs w:val="24"/>
        </w:rPr>
        <w:t>The Appraisal</w:t>
      </w:r>
      <w:r w:rsidR="000906C4" w:rsidRPr="00312D99">
        <w:rPr>
          <w:i/>
          <w:szCs w:val="24"/>
        </w:rPr>
        <w:t xml:space="preserve"> …</w:t>
      </w:r>
      <w:r w:rsidR="00B52433" w:rsidRPr="00312D99">
        <w:rPr>
          <w:i/>
          <w:szCs w:val="24"/>
        </w:rPr>
        <w:t xml:space="preserve"> </w:t>
      </w:r>
      <w:r w:rsidR="00B52433" w:rsidRPr="00312D99">
        <w:rPr>
          <w:szCs w:val="24"/>
        </w:rPr>
        <w:t>2013, s. 389</w:t>
      </w:r>
      <w:r w:rsidR="00F418BD" w:rsidRPr="00312D99">
        <w:rPr>
          <w:szCs w:val="24"/>
        </w:rPr>
        <w:t>;</w:t>
      </w:r>
      <w:r w:rsidR="00B52433" w:rsidRPr="00312D99">
        <w:rPr>
          <w:szCs w:val="24"/>
        </w:rPr>
        <w:t xml:space="preserve"> Betts</w:t>
      </w:r>
      <w:r w:rsidR="007E649D" w:rsidRPr="00312D99">
        <w:rPr>
          <w:szCs w:val="24"/>
        </w:rPr>
        <w:t xml:space="preserve"> i </w:t>
      </w:r>
      <w:r w:rsidR="00B52433" w:rsidRPr="00312D99">
        <w:rPr>
          <w:szCs w:val="24"/>
        </w:rPr>
        <w:t>Ely 2008</w:t>
      </w:r>
      <w:r w:rsidR="00C6466A" w:rsidRPr="00312D99">
        <w:rPr>
          <w:szCs w:val="24"/>
        </w:rPr>
        <w:t>, s. </w:t>
      </w:r>
      <w:r w:rsidR="00B52433" w:rsidRPr="00312D99">
        <w:rPr>
          <w:szCs w:val="24"/>
        </w:rPr>
        <w:t>220</w:t>
      </w:r>
      <w:r w:rsidR="007E649D" w:rsidRPr="00312D99">
        <w:rPr>
          <w:szCs w:val="24"/>
        </w:rPr>
        <w:t>]</w:t>
      </w:r>
      <w:r w:rsidR="003371C4" w:rsidRPr="00312D99">
        <w:rPr>
          <w:szCs w:val="24"/>
        </w:rPr>
        <w:t xml:space="preserve">. </w:t>
      </w:r>
      <w:r w:rsidR="00F418BD" w:rsidRPr="00312D99">
        <w:rPr>
          <w:szCs w:val="24"/>
        </w:rPr>
        <w:t xml:space="preserve">Krajowe rozwiązanie </w:t>
      </w:r>
      <w:r w:rsidR="00343B84" w:rsidRPr="00312D99">
        <w:rPr>
          <w:szCs w:val="24"/>
        </w:rPr>
        <w:t>wspiera definicja</w:t>
      </w:r>
      <w:r w:rsidR="001F5897" w:rsidRPr="00312D99">
        <w:rPr>
          <w:szCs w:val="24"/>
        </w:rPr>
        <w:t xml:space="preserve"> prawna nieruchomości podobnej [</w:t>
      </w:r>
      <w:r w:rsidR="00343B84" w:rsidRPr="00312D99">
        <w:rPr>
          <w:i/>
          <w:szCs w:val="24"/>
        </w:rPr>
        <w:t>Ustawa</w:t>
      </w:r>
      <w:r w:rsidR="001F5897" w:rsidRPr="00312D99">
        <w:rPr>
          <w:szCs w:val="24"/>
        </w:rPr>
        <w:t xml:space="preserve"> 1997, art. 4 pkt, 16]</w:t>
      </w:r>
      <w:r w:rsidR="00343B84" w:rsidRPr="00312D99">
        <w:rPr>
          <w:szCs w:val="24"/>
        </w:rPr>
        <w:t xml:space="preserve">, która </w:t>
      </w:r>
      <w:r w:rsidR="00F418BD" w:rsidRPr="00312D99">
        <w:rPr>
          <w:szCs w:val="24"/>
        </w:rPr>
        <w:t xml:space="preserve">nawiązuje </w:t>
      </w:r>
      <w:r w:rsidR="00BC22C2" w:rsidRPr="00312D99">
        <w:rPr>
          <w:szCs w:val="24"/>
        </w:rPr>
        <w:t xml:space="preserve">do </w:t>
      </w:r>
      <w:r w:rsidR="00F418BD" w:rsidRPr="00312D99">
        <w:rPr>
          <w:szCs w:val="24"/>
        </w:rPr>
        <w:t xml:space="preserve">cech </w:t>
      </w:r>
      <w:r w:rsidR="003371C4" w:rsidRPr="00312D99">
        <w:rPr>
          <w:szCs w:val="24"/>
        </w:rPr>
        <w:t xml:space="preserve">w ujęciu towaroznawczym. </w:t>
      </w:r>
      <w:r w:rsidR="000906C4" w:rsidRPr="00312D99">
        <w:rPr>
          <w:szCs w:val="24"/>
        </w:rPr>
        <w:t xml:space="preserve">Regulacja ta dotyczy </w:t>
      </w:r>
      <w:r w:rsidR="00F418BD" w:rsidRPr="00312D99">
        <w:rPr>
          <w:szCs w:val="24"/>
        </w:rPr>
        <w:t>jed</w:t>
      </w:r>
      <w:r w:rsidR="004D3C10" w:rsidRPr="00312D99">
        <w:rPr>
          <w:szCs w:val="24"/>
        </w:rPr>
        <w:t xml:space="preserve">ynie </w:t>
      </w:r>
      <w:r w:rsidR="00F418BD" w:rsidRPr="00312D99">
        <w:rPr>
          <w:szCs w:val="24"/>
        </w:rPr>
        <w:t>fazy pomiaru (</w:t>
      </w:r>
      <w:r w:rsidR="004D3C10" w:rsidRPr="00312D99">
        <w:rPr>
          <w:szCs w:val="24"/>
        </w:rPr>
        <w:t xml:space="preserve">stosowania </w:t>
      </w:r>
      <w:r w:rsidR="000906C4" w:rsidRPr="00312D99">
        <w:rPr>
          <w:szCs w:val="24"/>
        </w:rPr>
        <w:t>metody wyceny</w:t>
      </w:r>
      <w:r w:rsidR="00F418BD" w:rsidRPr="00312D99">
        <w:rPr>
          <w:szCs w:val="24"/>
        </w:rPr>
        <w:t>)</w:t>
      </w:r>
      <w:r w:rsidR="00C170D7" w:rsidRPr="00312D99">
        <w:rPr>
          <w:szCs w:val="24"/>
        </w:rPr>
        <w:t>.</w:t>
      </w:r>
      <w:r w:rsidR="00F418BD" w:rsidRPr="00312D99">
        <w:rPr>
          <w:szCs w:val="24"/>
        </w:rPr>
        <w:t xml:space="preserve"> </w:t>
      </w:r>
      <w:r w:rsidR="00C170D7" w:rsidRPr="00312D99">
        <w:rPr>
          <w:szCs w:val="24"/>
        </w:rPr>
        <w:t xml:space="preserve">Powinna ją </w:t>
      </w:r>
      <w:r w:rsidR="00F418BD" w:rsidRPr="00312D99">
        <w:rPr>
          <w:szCs w:val="24"/>
        </w:rPr>
        <w:t xml:space="preserve">poprzedzić </w:t>
      </w:r>
      <w:r w:rsidR="004D3C10" w:rsidRPr="00312D99">
        <w:rPr>
          <w:szCs w:val="24"/>
        </w:rPr>
        <w:t>operacjonalizacja</w:t>
      </w:r>
      <w:r w:rsidR="000E1CC6" w:rsidRPr="00312D99">
        <w:rPr>
          <w:szCs w:val="24"/>
        </w:rPr>
        <w:t xml:space="preserve">, która ma </w:t>
      </w:r>
      <w:r w:rsidR="004D3C10" w:rsidRPr="00312D99">
        <w:rPr>
          <w:szCs w:val="24"/>
        </w:rPr>
        <w:t>umożliwi</w:t>
      </w:r>
      <w:r w:rsidR="000E1CC6" w:rsidRPr="00312D99">
        <w:rPr>
          <w:szCs w:val="24"/>
        </w:rPr>
        <w:t>ć</w:t>
      </w:r>
      <w:r w:rsidR="004D3C10" w:rsidRPr="00312D99">
        <w:rPr>
          <w:szCs w:val="24"/>
        </w:rPr>
        <w:t xml:space="preserve"> </w:t>
      </w:r>
      <w:r w:rsidR="00F418BD" w:rsidRPr="00312D99">
        <w:rPr>
          <w:szCs w:val="24"/>
        </w:rPr>
        <w:t>wykonan</w:t>
      </w:r>
      <w:r w:rsidR="004D3C10" w:rsidRPr="00312D99">
        <w:rPr>
          <w:szCs w:val="24"/>
        </w:rPr>
        <w:t>ie popra</w:t>
      </w:r>
      <w:r w:rsidR="000E1CC6" w:rsidRPr="00312D99">
        <w:rPr>
          <w:szCs w:val="24"/>
        </w:rPr>
        <w:t>w</w:t>
      </w:r>
      <w:r w:rsidR="004D3C10" w:rsidRPr="00312D99">
        <w:rPr>
          <w:szCs w:val="24"/>
        </w:rPr>
        <w:t>nej analizy</w:t>
      </w:r>
      <w:r w:rsidR="000906C4" w:rsidRPr="00312D99">
        <w:rPr>
          <w:szCs w:val="24"/>
        </w:rPr>
        <w:t xml:space="preserve"> rynku i </w:t>
      </w:r>
      <w:r w:rsidR="004D3C10" w:rsidRPr="00312D99">
        <w:rPr>
          <w:szCs w:val="24"/>
        </w:rPr>
        <w:t xml:space="preserve">w tym zakresie </w:t>
      </w:r>
      <w:r w:rsidR="000906C4" w:rsidRPr="00312D99">
        <w:rPr>
          <w:szCs w:val="24"/>
        </w:rPr>
        <w:t xml:space="preserve">brak ograniczeń </w:t>
      </w:r>
      <w:r w:rsidR="000E1CC6" w:rsidRPr="00312D99">
        <w:rPr>
          <w:szCs w:val="24"/>
        </w:rPr>
        <w:t>prawnych do badania</w:t>
      </w:r>
      <w:r w:rsidR="000906C4" w:rsidRPr="00312D99">
        <w:rPr>
          <w:szCs w:val="24"/>
        </w:rPr>
        <w:t xml:space="preserve"> związków o charakterze przyczynowo- skutkowym. </w:t>
      </w:r>
      <w:r w:rsidR="003371C4" w:rsidRPr="00312D99">
        <w:rPr>
          <w:szCs w:val="24"/>
        </w:rPr>
        <w:t xml:space="preserve">Przy przestrzeganiu zasady </w:t>
      </w:r>
      <w:r w:rsidR="003371C4" w:rsidRPr="00312D99">
        <w:rPr>
          <w:i/>
          <w:szCs w:val="24"/>
        </w:rPr>
        <w:t>status quo</w:t>
      </w:r>
      <w:r w:rsidR="003371C4" w:rsidRPr="00312D99">
        <w:rPr>
          <w:szCs w:val="24"/>
        </w:rPr>
        <w:t xml:space="preserve"> nieruchomości podobne powinny mieć zbliżone ceny </w:t>
      </w:r>
      <w:r w:rsidR="003371C4" w:rsidRPr="00312D99">
        <w:rPr>
          <w:szCs w:val="24"/>
        </w:rPr>
        <w:lastRenderedPageBreak/>
        <w:t>transakcyjne</w:t>
      </w:r>
      <w:r w:rsidR="001E39AC" w:rsidRPr="00312D99">
        <w:rPr>
          <w:szCs w:val="24"/>
        </w:rPr>
        <w:t>, a</w:t>
      </w:r>
      <w:r w:rsidR="003371C4" w:rsidRPr="00312D99">
        <w:rPr>
          <w:szCs w:val="24"/>
        </w:rPr>
        <w:t xml:space="preserve"> </w:t>
      </w:r>
      <w:r w:rsidR="001F5897" w:rsidRPr="00312D99">
        <w:rPr>
          <w:szCs w:val="24"/>
        </w:rPr>
        <w:t>ich wybór dokonywany jest z perspektywy dzia</w:t>
      </w:r>
      <w:r w:rsidR="00C170D7" w:rsidRPr="00312D99">
        <w:rPr>
          <w:szCs w:val="24"/>
        </w:rPr>
        <w:t xml:space="preserve">łania ludzi przy założeniu, że </w:t>
      </w:r>
      <w:r w:rsidR="003371C4" w:rsidRPr="00312D99">
        <w:rPr>
          <w:szCs w:val="24"/>
        </w:rPr>
        <w:t xml:space="preserve">racjonalny nabywca nie zapłaci za pożądaną nieruchomość więcej, niż wynosi cena osiągnięta na tym rynku, w tym </w:t>
      </w:r>
      <w:r w:rsidR="0013287E" w:rsidRPr="00312D99">
        <w:rPr>
          <w:szCs w:val="24"/>
        </w:rPr>
        <w:t xml:space="preserve">samym </w:t>
      </w:r>
      <w:r w:rsidR="003371C4" w:rsidRPr="00312D99">
        <w:rPr>
          <w:szCs w:val="24"/>
        </w:rPr>
        <w:t xml:space="preserve">czasie za nieruchomość </w:t>
      </w:r>
      <w:r w:rsidR="000E1CC6" w:rsidRPr="00312D99">
        <w:rPr>
          <w:szCs w:val="24"/>
        </w:rPr>
        <w:t>o</w:t>
      </w:r>
      <w:r w:rsidR="001E39AC" w:rsidRPr="00312D99">
        <w:rPr>
          <w:szCs w:val="24"/>
        </w:rPr>
        <w:t xml:space="preserve"> podobny</w:t>
      </w:r>
      <w:r w:rsidR="000E1CC6" w:rsidRPr="00312D99">
        <w:rPr>
          <w:szCs w:val="24"/>
        </w:rPr>
        <w:t>ch</w:t>
      </w:r>
      <w:r w:rsidR="001E39AC" w:rsidRPr="00312D99">
        <w:rPr>
          <w:szCs w:val="24"/>
        </w:rPr>
        <w:t xml:space="preserve"> cecha</w:t>
      </w:r>
      <w:r w:rsidR="000E1CC6" w:rsidRPr="00312D99">
        <w:rPr>
          <w:szCs w:val="24"/>
        </w:rPr>
        <w:t>ch</w:t>
      </w:r>
      <w:r w:rsidR="001E39AC" w:rsidRPr="00312D99">
        <w:rPr>
          <w:szCs w:val="24"/>
        </w:rPr>
        <w:t xml:space="preserve">. Mamy więc </w:t>
      </w:r>
      <w:r w:rsidR="003371C4" w:rsidRPr="00312D99">
        <w:rPr>
          <w:szCs w:val="24"/>
        </w:rPr>
        <w:t>do czynienia z</w:t>
      </w:r>
      <w:r w:rsidR="001F5897" w:rsidRPr="00312D99">
        <w:rPr>
          <w:szCs w:val="24"/>
        </w:rPr>
        <w:t> </w:t>
      </w:r>
      <w:r w:rsidR="003371C4" w:rsidRPr="00312D99">
        <w:rPr>
          <w:szCs w:val="24"/>
        </w:rPr>
        <w:t xml:space="preserve">oparciem </w:t>
      </w:r>
      <w:r w:rsidR="001E39AC" w:rsidRPr="00312D99">
        <w:rPr>
          <w:szCs w:val="24"/>
        </w:rPr>
        <w:t xml:space="preserve">wyceny </w:t>
      </w:r>
      <w:r w:rsidR="003371C4" w:rsidRPr="00312D99">
        <w:rPr>
          <w:szCs w:val="24"/>
        </w:rPr>
        <w:t xml:space="preserve">na zrealizowanym </w:t>
      </w:r>
      <w:r w:rsidR="0098660A" w:rsidRPr="00312D99">
        <w:rPr>
          <w:szCs w:val="24"/>
        </w:rPr>
        <w:t>(</w:t>
      </w:r>
      <w:r w:rsidR="003371C4" w:rsidRPr="00312D99">
        <w:rPr>
          <w:szCs w:val="24"/>
        </w:rPr>
        <w:t>efektywnym</w:t>
      </w:r>
      <w:r w:rsidR="0098660A" w:rsidRPr="00312D99">
        <w:rPr>
          <w:szCs w:val="24"/>
        </w:rPr>
        <w:t>)</w:t>
      </w:r>
      <w:r w:rsidR="003371C4" w:rsidRPr="00312D99">
        <w:rPr>
          <w:szCs w:val="24"/>
        </w:rPr>
        <w:t xml:space="preserve"> popycie</w:t>
      </w:r>
      <w:r w:rsidR="00F17232" w:rsidRPr="00312D99">
        <w:rPr>
          <w:szCs w:val="24"/>
        </w:rPr>
        <w:t xml:space="preserve"> </w:t>
      </w:r>
      <w:r w:rsidR="001F5897" w:rsidRPr="00312D99">
        <w:rPr>
          <w:szCs w:val="24"/>
        </w:rPr>
        <w:t>[Kucharska- Stasiak 2016, s. 199]</w:t>
      </w:r>
      <w:r w:rsidR="003371C4" w:rsidRPr="00312D99">
        <w:rPr>
          <w:szCs w:val="24"/>
        </w:rPr>
        <w:t>.</w:t>
      </w:r>
      <w:r w:rsidR="007173FB" w:rsidRPr="00312D99">
        <w:rPr>
          <w:szCs w:val="24"/>
        </w:rPr>
        <w:t xml:space="preserve"> </w:t>
      </w:r>
      <w:r w:rsidR="003371C4" w:rsidRPr="00312D99">
        <w:rPr>
          <w:szCs w:val="24"/>
        </w:rPr>
        <w:t>Przy zachowaniu rynkowych warunków zawierania transakcji ceny rynkowe nieruchomości podobnych przejawiają ich wartości rynkowe, a</w:t>
      </w:r>
      <w:r w:rsidR="00C2174C">
        <w:rPr>
          <w:szCs w:val="24"/>
        </w:rPr>
        <w:t> </w:t>
      </w:r>
      <w:r w:rsidR="003371C4" w:rsidRPr="00312D99">
        <w:rPr>
          <w:szCs w:val="24"/>
        </w:rPr>
        <w:t xml:space="preserve">do porównań </w:t>
      </w:r>
      <w:r w:rsidR="001F5897" w:rsidRPr="00312D99">
        <w:rPr>
          <w:szCs w:val="24"/>
        </w:rPr>
        <w:t xml:space="preserve">w modelu normatywnym </w:t>
      </w:r>
      <w:r w:rsidR="003371C4" w:rsidRPr="00312D99">
        <w:rPr>
          <w:szCs w:val="24"/>
        </w:rPr>
        <w:t xml:space="preserve">faktycznie </w:t>
      </w:r>
      <w:r w:rsidR="001E39AC" w:rsidRPr="00312D99">
        <w:rPr>
          <w:szCs w:val="24"/>
        </w:rPr>
        <w:t>wykorzyst</w:t>
      </w:r>
      <w:r w:rsidR="001F5897" w:rsidRPr="00312D99">
        <w:rPr>
          <w:szCs w:val="24"/>
        </w:rPr>
        <w:t xml:space="preserve">uje się </w:t>
      </w:r>
      <w:r w:rsidR="003371C4" w:rsidRPr="00312D99">
        <w:rPr>
          <w:szCs w:val="24"/>
        </w:rPr>
        <w:t>wartości rynkowe nieruchomości podobnych</w:t>
      </w:r>
      <w:r w:rsidR="007173FB" w:rsidRPr="00312D99">
        <w:rPr>
          <w:szCs w:val="24"/>
        </w:rPr>
        <w:t xml:space="preserve"> </w:t>
      </w:r>
      <w:r w:rsidR="0098660A" w:rsidRPr="00312D99">
        <w:rPr>
          <w:szCs w:val="24"/>
        </w:rPr>
        <w:t>[</w:t>
      </w:r>
      <w:r w:rsidR="007173FB" w:rsidRPr="00312D99">
        <w:rPr>
          <w:color w:val="000000"/>
          <w:szCs w:val="24"/>
        </w:rPr>
        <w:t>Sayce i in. 2006, s. 10-12</w:t>
      </w:r>
      <w:r w:rsidR="001F5897" w:rsidRPr="00312D99">
        <w:rPr>
          <w:szCs w:val="24"/>
        </w:rPr>
        <w:t>]</w:t>
      </w:r>
      <w:r w:rsidR="003371C4" w:rsidRPr="00312D99">
        <w:rPr>
          <w:szCs w:val="24"/>
        </w:rPr>
        <w:t xml:space="preserve">. </w:t>
      </w:r>
      <w:r w:rsidR="00C170D7" w:rsidRPr="00312D99">
        <w:rPr>
          <w:szCs w:val="24"/>
        </w:rPr>
        <w:t xml:space="preserve">Różnice </w:t>
      </w:r>
      <w:r w:rsidR="00732179" w:rsidRPr="00312D99">
        <w:rPr>
          <w:szCs w:val="24"/>
        </w:rPr>
        <w:t xml:space="preserve">stosowania podejścia porównawczego w Polsce i USA </w:t>
      </w:r>
      <w:r w:rsidR="008C353F" w:rsidRPr="00312D99">
        <w:rPr>
          <w:szCs w:val="24"/>
        </w:rPr>
        <w:t>prezentuje się w tabeli</w:t>
      </w:r>
      <w:r w:rsidR="00C170D7" w:rsidRPr="00312D99">
        <w:rPr>
          <w:szCs w:val="24"/>
        </w:rPr>
        <w:t xml:space="preserve"> 3</w:t>
      </w:r>
      <w:r w:rsidR="0076510F" w:rsidRPr="00312D99">
        <w:rPr>
          <w:szCs w:val="24"/>
        </w:rPr>
        <w:t>. W</w:t>
      </w:r>
      <w:r w:rsidR="00F01697" w:rsidRPr="00312D99">
        <w:rPr>
          <w:szCs w:val="24"/>
        </w:rPr>
        <w:t xml:space="preserve">yodrębniono dwa obszary korekt </w:t>
      </w:r>
      <w:r w:rsidR="00732179" w:rsidRPr="00312D99">
        <w:rPr>
          <w:szCs w:val="24"/>
        </w:rPr>
        <w:t xml:space="preserve">stosowanych w USA, które </w:t>
      </w:r>
      <w:r w:rsidR="00F01697" w:rsidRPr="00312D99">
        <w:rPr>
          <w:szCs w:val="24"/>
        </w:rPr>
        <w:t>dotyczą cech transakcji i cech nieruchomości</w:t>
      </w:r>
      <w:r w:rsidR="00C2174C">
        <w:rPr>
          <w:szCs w:val="24"/>
        </w:rPr>
        <w:t>. W </w:t>
      </w:r>
      <w:r w:rsidR="00F01697" w:rsidRPr="00312D99">
        <w:rPr>
          <w:szCs w:val="24"/>
        </w:rPr>
        <w:t xml:space="preserve">skrajnej kolumnie oceniono możliwości stosowania </w:t>
      </w:r>
      <w:r w:rsidR="00732179" w:rsidRPr="00312D99">
        <w:rPr>
          <w:szCs w:val="24"/>
        </w:rPr>
        <w:t xml:space="preserve">tego rodzaju </w:t>
      </w:r>
      <w:r w:rsidR="00F01697" w:rsidRPr="00312D99">
        <w:rPr>
          <w:szCs w:val="24"/>
        </w:rPr>
        <w:t>korek</w:t>
      </w:r>
      <w:r w:rsidR="00732179" w:rsidRPr="00312D99">
        <w:rPr>
          <w:szCs w:val="24"/>
        </w:rPr>
        <w:t>t</w:t>
      </w:r>
      <w:r w:rsidR="00F01697" w:rsidRPr="00312D99">
        <w:rPr>
          <w:szCs w:val="24"/>
        </w:rPr>
        <w:t xml:space="preserve"> </w:t>
      </w:r>
      <w:r w:rsidR="00732179" w:rsidRPr="00312D99">
        <w:rPr>
          <w:szCs w:val="24"/>
        </w:rPr>
        <w:t xml:space="preserve">dla MASR </w:t>
      </w:r>
      <w:r w:rsidR="000E1CC6" w:rsidRPr="00312D99">
        <w:rPr>
          <w:szCs w:val="24"/>
        </w:rPr>
        <w:t>w</w:t>
      </w:r>
      <w:r w:rsidR="00C2174C">
        <w:rPr>
          <w:szCs w:val="24"/>
        </w:rPr>
        <w:t> </w:t>
      </w:r>
      <w:r w:rsidR="000E1CC6" w:rsidRPr="00312D99">
        <w:rPr>
          <w:szCs w:val="24"/>
        </w:rPr>
        <w:t>Polsce</w:t>
      </w:r>
      <w:r w:rsidR="00F01697" w:rsidRPr="00312D99">
        <w:rPr>
          <w:szCs w:val="24"/>
        </w:rPr>
        <w:t>.</w:t>
      </w:r>
    </w:p>
    <w:p w:rsidR="00F01697" w:rsidRPr="00312D99" w:rsidRDefault="00F01697" w:rsidP="00BC22C2">
      <w:pPr>
        <w:rPr>
          <w:sz w:val="20"/>
          <w:szCs w:val="24"/>
        </w:rPr>
      </w:pPr>
      <w:r w:rsidRPr="00312D99">
        <w:rPr>
          <w:sz w:val="20"/>
          <w:szCs w:val="24"/>
        </w:rPr>
        <w:t xml:space="preserve">Tabela </w:t>
      </w:r>
      <w:r w:rsidRPr="00312D99">
        <w:rPr>
          <w:sz w:val="20"/>
          <w:szCs w:val="24"/>
        </w:rPr>
        <w:fldChar w:fldCharType="begin"/>
      </w:r>
      <w:r w:rsidRPr="00312D99">
        <w:rPr>
          <w:sz w:val="20"/>
          <w:szCs w:val="24"/>
        </w:rPr>
        <w:instrText xml:space="preserve"> SEQ Tabela \* ARABIC </w:instrText>
      </w:r>
      <w:r w:rsidRPr="00312D99">
        <w:rPr>
          <w:sz w:val="20"/>
          <w:szCs w:val="24"/>
        </w:rPr>
        <w:fldChar w:fldCharType="separate"/>
      </w:r>
      <w:r w:rsidR="0014086C">
        <w:rPr>
          <w:noProof/>
          <w:sz w:val="20"/>
          <w:szCs w:val="24"/>
        </w:rPr>
        <w:t>3</w:t>
      </w:r>
      <w:r w:rsidRPr="00312D99">
        <w:rPr>
          <w:sz w:val="20"/>
          <w:szCs w:val="24"/>
        </w:rPr>
        <w:fldChar w:fldCharType="end"/>
      </w:r>
      <w:r w:rsidRPr="00312D99">
        <w:rPr>
          <w:sz w:val="20"/>
          <w:szCs w:val="24"/>
        </w:rPr>
        <w:t xml:space="preserve">. Porównanie sposobu wykonywania poprawek w podejściu porównawczym w USA i Polsce </w:t>
      </w:r>
    </w:p>
    <w:tbl>
      <w:tblPr>
        <w:tblStyle w:val="Zwykatabela2"/>
        <w:tblW w:w="0" w:type="auto"/>
        <w:tblLook w:val="04A0" w:firstRow="1" w:lastRow="0" w:firstColumn="1" w:lastColumn="0" w:noHBand="0" w:noVBand="1"/>
      </w:tblPr>
      <w:tblGrid>
        <w:gridCol w:w="654"/>
        <w:gridCol w:w="334"/>
        <w:gridCol w:w="222"/>
        <w:gridCol w:w="111"/>
        <w:gridCol w:w="116"/>
        <w:gridCol w:w="1441"/>
        <w:gridCol w:w="2425"/>
        <w:gridCol w:w="3200"/>
      </w:tblGrid>
      <w:tr w:rsidR="00312D99" w:rsidRPr="00312D99" w:rsidTr="003F2A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2F2F2" w:themeFill="background1" w:themeFillShade="F2"/>
            <w:vAlign w:val="center"/>
            <w:hideMark/>
          </w:tcPr>
          <w:p w:rsidR="003F2A8C" w:rsidRPr="00312D99" w:rsidRDefault="003F2A8C" w:rsidP="00312D99">
            <w:pPr>
              <w:spacing w:line="240" w:lineRule="auto"/>
              <w:rPr>
                <w:sz w:val="18"/>
              </w:rPr>
            </w:pPr>
            <w:r w:rsidRPr="00312D99">
              <w:rPr>
                <w:sz w:val="18"/>
              </w:rPr>
              <w:t xml:space="preserve">Rodzaj </w:t>
            </w:r>
          </w:p>
          <w:p w:rsidR="003F2A8C" w:rsidRPr="00312D99" w:rsidRDefault="003F2A8C" w:rsidP="00312D99">
            <w:pPr>
              <w:spacing w:line="240" w:lineRule="auto"/>
              <w:rPr>
                <w:sz w:val="18"/>
              </w:rPr>
            </w:pPr>
            <w:r w:rsidRPr="00312D99">
              <w:rPr>
                <w:sz w:val="18"/>
              </w:rPr>
              <w:t>poprawek</w:t>
            </w:r>
          </w:p>
        </w:tc>
        <w:tc>
          <w:tcPr>
            <w:tcW w:w="0" w:type="auto"/>
            <w:shd w:val="clear" w:color="auto" w:fill="F2F2F2" w:themeFill="background1" w:themeFillShade="F2"/>
          </w:tcPr>
          <w:p w:rsidR="003F2A8C" w:rsidRPr="00312D99" w:rsidRDefault="003F2A8C" w:rsidP="00312D99">
            <w:pPr>
              <w:spacing w:line="240" w:lineRule="auto"/>
              <w:cnfStyle w:val="100000000000" w:firstRow="1" w:lastRow="0" w:firstColumn="0" w:lastColumn="0" w:oddVBand="0" w:evenVBand="0" w:oddHBand="0" w:evenHBand="0" w:firstRowFirstColumn="0" w:firstRowLastColumn="0" w:lastRowFirstColumn="0" w:lastRowLastColumn="0"/>
              <w:rPr>
                <w:sz w:val="18"/>
              </w:rPr>
            </w:pPr>
          </w:p>
        </w:tc>
        <w:tc>
          <w:tcPr>
            <w:tcW w:w="0" w:type="auto"/>
            <w:gridSpan w:val="2"/>
            <w:shd w:val="clear" w:color="auto" w:fill="F2F2F2" w:themeFill="background1" w:themeFillShade="F2"/>
          </w:tcPr>
          <w:p w:rsidR="003F2A8C" w:rsidRPr="00312D99" w:rsidRDefault="003F2A8C" w:rsidP="00312D99">
            <w:pPr>
              <w:spacing w:line="240" w:lineRule="auto"/>
              <w:cnfStyle w:val="100000000000" w:firstRow="1" w:lastRow="0" w:firstColumn="0" w:lastColumn="0" w:oddVBand="0" w:evenVBand="0" w:oddHBand="0" w:evenHBand="0" w:firstRowFirstColumn="0" w:firstRowLastColumn="0" w:lastRowFirstColumn="0" w:lastRowLastColumn="0"/>
              <w:rPr>
                <w:sz w:val="18"/>
              </w:rPr>
            </w:pPr>
          </w:p>
        </w:tc>
        <w:tc>
          <w:tcPr>
            <w:tcW w:w="0" w:type="auto"/>
            <w:shd w:val="clear" w:color="auto" w:fill="F2F2F2" w:themeFill="background1" w:themeFillShade="F2"/>
            <w:vAlign w:val="center"/>
            <w:hideMark/>
          </w:tcPr>
          <w:p w:rsidR="003F2A8C" w:rsidRPr="00312D99" w:rsidRDefault="003F2A8C" w:rsidP="00312D99">
            <w:pPr>
              <w:spacing w:line="240" w:lineRule="auto"/>
              <w:cnfStyle w:val="100000000000" w:firstRow="1" w:lastRow="0" w:firstColumn="0" w:lastColumn="0" w:oddVBand="0" w:evenVBand="0" w:oddHBand="0" w:evenHBand="0" w:firstRowFirstColumn="0" w:firstRowLastColumn="0" w:lastRowFirstColumn="0" w:lastRowLastColumn="0"/>
              <w:rPr>
                <w:sz w:val="18"/>
              </w:rPr>
            </w:pPr>
            <w:r w:rsidRPr="00312D99">
              <w:rPr>
                <w:sz w:val="18"/>
              </w:rPr>
              <w:t>Korygowany element</w:t>
            </w:r>
          </w:p>
        </w:tc>
        <w:tc>
          <w:tcPr>
            <w:tcW w:w="0" w:type="auto"/>
            <w:shd w:val="clear" w:color="auto" w:fill="F2F2F2" w:themeFill="background1" w:themeFillShade="F2"/>
            <w:vAlign w:val="center"/>
            <w:hideMark/>
          </w:tcPr>
          <w:p w:rsidR="003F2A8C" w:rsidRPr="00312D99" w:rsidRDefault="003F2A8C" w:rsidP="00312D99">
            <w:pPr>
              <w:spacing w:line="240" w:lineRule="auto"/>
              <w:cnfStyle w:val="100000000000" w:firstRow="1" w:lastRow="0" w:firstColumn="0" w:lastColumn="0" w:oddVBand="0" w:evenVBand="0" w:oddHBand="0" w:evenHBand="0" w:firstRowFirstColumn="0" w:firstRowLastColumn="0" w:lastRowFirstColumn="0" w:lastRowLastColumn="0"/>
              <w:rPr>
                <w:sz w:val="18"/>
              </w:rPr>
            </w:pPr>
            <w:r w:rsidRPr="00312D99">
              <w:rPr>
                <w:sz w:val="18"/>
              </w:rPr>
              <w:t xml:space="preserve">Przykład </w:t>
            </w:r>
          </w:p>
          <w:p w:rsidR="003F2A8C" w:rsidRPr="00312D99" w:rsidRDefault="003F2A8C" w:rsidP="00312D99">
            <w:pPr>
              <w:spacing w:line="240" w:lineRule="auto"/>
              <w:cnfStyle w:val="100000000000" w:firstRow="1" w:lastRow="0" w:firstColumn="0" w:lastColumn="0" w:oddVBand="0" w:evenVBand="0" w:oddHBand="0" w:evenHBand="0" w:firstRowFirstColumn="0" w:firstRowLastColumn="0" w:lastRowFirstColumn="0" w:lastRowLastColumn="0"/>
              <w:rPr>
                <w:sz w:val="18"/>
              </w:rPr>
            </w:pPr>
            <w:r w:rsidRPr="00312D99">
              <w:rPr>
                <w:sz w:val="18"/>
              </w:rPr>
              <w:t>poprawek</w:t>
            </w:r>
          </w:p>
        </w:tc>
        <w:tc>
          <w:tcPr>
            <w:tcW w:w="0" w:type="auto"/>
            <w:shd w:val="clear" w:color="auto" w:fill="F2F2F2" w:themeFill="background1" w:themeFillShade="F2"/>
          </w:tcPr>
          <w:p w:rsidR="003F2A8C" w:rsidRPr="00312D99" w:rsidRDefault="003F2A8C" w:rsidP="00312D99">
            <w:pPr>
              <w:spacing w:line="240" w:lineRule="auto"/>
              <w:cnfStyle w:val="100000000000" w:firstRow="1" w:lastRow="0" w:firstColumn="0" w:lastColumn="0" w:oddVBand="0" w:evenVBand="0" w:oddHBand="0" w:evenHBand="0" w:firstRowFirstColumn="0" w:firstRowLastColumn="0" w:lastRowFirstColumn="0" w:lastRowLastColumn="0"/>
              <w:rPr>
                <w:sz w:val="18"/>
              </w:rPr>
            </w:pPr>
            <w:r w:rsidRPr="00312D99">
              <w:rPr>
                <w:sz w:val="18"/>
              </w:rPr>
              <w:t xml:space="preserve">Ocena formalnych możliwości </w:t>
            </w:r>
          </w:p>
          <w:p w:rsidR="003F2A8C" w:rsidRPr="00312D99" w:rsidRDefault="0098660A" w:rsidP="00312D99">
            <w:pPr>
              <w:spacing w:line="240" w:lineRule="auto"/>
              <w:cnfStyle w:val="100000000000" w:firstRow="1" w:lastRow="0" w:firstColumn="0" w:lastColumn="0" w:oddVBand="0" w:evenVBand="0" w:oddHBand="0" w:evenHBand="0" w:firstRowFirstColumn="0" w:firstRowLastColumn="0" w:lastRowFirstColumn="0" w:lastRowLastColumn="0"/>
              <w:rPr>
                <w:sz w:val="18"/>
              </w:rPr>
            </w:pPr>
            <w:r w:rsidRPr="00312D99">
              <w:rPr>
                <w:sz w:val="18"/>
              </w:rPr>
              <w:t>stosowania w Polsce w MASR</w:t>
            </w:r>
          </w:p>
        </w:tc>
      </w:tr>
      <w:tr w:rsidR="00312D99" w:rsidRPr="00312D99" w:rsidTr="0031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extDirection w:val="btLr"/>
            <w:vAlign w:val="center"/>
            <w:hideMark/>
          </w:tcPr>
          <w:p w:rsidR="003F2A8C" w:rsidRPr="00312D99" w:rsidRDefault="003F2A8C" w:rsidP="00312D99">
            <w:pPr>
              <w:spacing w:line="240" w:lineRule="auto"/>
              <w:jc w:val="center"/>
              <w:rPr>
                <w:sz w:val="18"/>
              </w:rPr>
            </w:pPr>
            <w:r w:rsidRPr="00312D99">
              <w:rPr>
                <w:sz w:val="18"/>
              </w:rPr>
              <w:t>I etap - cechy transakcji</w:t>
            </w:r>
          </w:p>
        </w:tc>
        <w:tc>
          <w:tcPr>
            <w:tcW w:w="0" w:type="auto"/>
            <w:vMerge w:val="restart"/>
            <w:vAlign w:val="center"/>
            <w:hideMark/>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p>
        </w:tc>
        <w:tc>
          <w:tcPr>
            <w:tcW w:w="0" w:type="auto"/>
            <w:gridSpan w:val="2"/>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p>
        </w:tc>
        <w:tc>
          <w:tcPr>
            <w:tcW w:w="0" w:type="auto"/>
            <w:gridSpan w:val="2"/>
            <w:vAlign w:val="center"/>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 xml:space="preserve">Rodzaj praw </w:t>
            </w:r>
          </w:p>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 xml:space="preserve">w obrocie </w:t>
            </w:r>
          </w:p>
        </w:tc>
        <w:tc>
          <w:tcPr>
            <w:tcW w:w="0" w:type="auto"/>
            <w:vAlign w:val="center"/>
            <w:hideMark/>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Własność, użytkowanie wieczyste, najem, dzierżawa</w:t>
            </w:r>
          </w:p>
        </w:tc>
        <w:tc>
          <w:tcPr>
            <w:tcW w:w="0" w:type="auto"/>
            <w:vAlign w:val="center"/>
          </w:tcPr>
          <w:p w:rsidR="003F2A8C" w:rsidRPr="003F2D95"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F2D95">
              <w:rPr>
                <w:sz w:val="18"/>
              </w:rPr>
              <w:t>Częściowo na podstawie regulacji prawnych, np. własności i u.</w:t>
            </w:r>
            <w:r w:rsidR="000E1CC6" w:rsidRPr="003F2D95">
              <w:rPr>
                <w:sz w:val="18"/>
              </w:rPr>
              <w:t>w.</w:t>
            </w:r>
            <w:r w:rsidRPr="003F2D95">
              <w:rPr>
                <w:sz w:val="18"/>
              </w:rPr>
              <w:t xml:space="preserve"> gruntu lub </w:t>
            </w:r>
            <w:r w:rsidR="000E1CC6" w:rsidRPr="003F2D95">
              <w:rPr>
                <w:sz w:val="18"/>
              </w:rPr>
              <w:t xml:space="preserve">wg standardów </w:t>
            </w:r>
            <w:r w:rsidRPr="003F2D95">
              <w:rPr>
                <w:sz w:val="18"/>
              </w:rPr>
              <w:t>zawodow</w:t>
            </w:r>
            <w:r w:rsidR="000E1CC6" w:rsidRPr="003F2D95">
              <w:rPr>
                <w:sz w:val="18"/>
              </w:rPr>
              <w:t>ych dla</w:t>
            </w:r>
            <w:r w:rsidR="00312D99" w:rsidRPr="003F2D95">
              <w:rPr>
                <w:sz w:val="18"/>
              </w:rPr>
              <w:t xml:space="preserve"> obciążenia</w:t>
            </w:r>
            <w:r w:rsidRPr="003F2D95">
              <w:rPr>
                <w:sz w:val="18"/>
              </w:rPr>
              <w:t xml:space="preserve"> prawami </w:t>
            </w:r>
            <w:r w:rsidR="00312D99" w:rsidRPr="003F2D95">
              <w:rPr>
                <w:sz w:val="18"/>
              </w:rPr>
              <w:t xml:space="preserve">np. najmem, służebnością </w:t>
            </w:r>
          </w:p>
        </w:tc>
      </w:tr>
      <w:tr w:rsidR="00312D99" w:rsidRPr="00312D99" w:rsidTr="003F2A8C">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3F2A8C" w:rsidRPr="00312D99" w:rsidRDefault="003F2A8C" w:rsidP="00312D99">
            <w:pPr>
              <w:spacing w:line="240" w:lineRule="auto"/>
              <w:rPr>
                <w:sz w:val="18"/>
              </w:rPr>
            </w:pPr>
          </w:p>
        </w:tc>
        <w:tc>
          <w:tcPr>
            <w:tcW w:w="0" w:type="auto"/>
            <w:vMerge/>
            <w:vAlign w:val="center"/>
            <w:hideMark/>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0" w:type="auto"/>
            <w:gridSpan w:val="2"/>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0" w:type="auto"/>
            <w:gridSpan w:val="2"/>
            <w:vAlign w:val="center"/>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r w:rsidRPr="00312D99">
              <w:rPr>
                <w:sz w:val="18"/>
              </w:rPr>
              <w:t xml:space="preserve">Warunki </w:t>
            </w:r>
          </w:p>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r w:rsidRPr="00312D99">
              <w:rPr>
                <w:sz w:val="18"/>
              </w:rPr>
              <w:t>finansowania</w:t>
            </w:r>
          </w:p>
        </w:tc>
        <w:tc>
          <w:tcPr>
            <w:tcW w:w="0" w:type="auto"/>
            <w:vAlign w:val="center"/>
            <w:hideMark/>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r w:rsidRPr="00312D99">
              <w:rPr>
                <w:sz w:val="18"/>
              </w:rPr>
              <w:t>Gotówka, finansowanie rynkowe, finansowanie przez sprzedającego, szczególne lub nietypowe warunki</w:t>
            </w:r>
          </w:p>
        </w:tc>
        <w:tc>
          <w:tcPr>
            <w:tcW w:w="0" w:type="auto"/>
            <w:vAlign w:val="center"/>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r w:rsidRPr="00312D99">
              <w:rPr>
                <w:sz w:val="18"/>
              </w:rPr>
              <w:t>Brak</w:t>
            </w:r>
          </w:p>
        </w:tc>
      </w:tr>
      <w:tr w:rsidR="00312D99" w:rsidRPr="00312D99" w:rsidTr="003F2A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3F2A8C" w:rsidRPr="00312D99" w:rsidRDefault="003F2A8C" w:rsidP="00312D99">
            <w:pPr>
              <w:spacing w:line="240" w:lineRule="auto"/>
              <w:rPr>
                <w:sz w:val="18"/>
              </w:rPr>
            </w:pPr>
          </w:p>
        </w:tc>
        <w:tc>
          <w:tcPr>
            <w:tcW w:w="0" w:type="auto"/>
            <w:vMerge/>
            <w:vAlign w:val="center"/>
            <w:hideMark/>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p>
        </w:tc>
        <w:tc>
          <w:tcPr>
            <w:tcW w:w="0" w:type="auto"/>
            <w:gridSpan w:val="2"/>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p>
        </w:tc>
        <w:tc>
          <w:tcPr>
            <w:tcW w:w="0" w:type="auto"/>
            <w:gridSpan w:val="2"/>
            <w:vAlign w:val="center"/>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 xml:space="preserve">Warunki sprzedaży, </w:t>
            </w:r>
          </w:p>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 xml:space="preserve">motywacja kupującego </w:t>
            </w:r>
          </w:p>
        </w:tc>
        <w:tc>
          <w:tcPr>
            <w:tcW w:w="0" w:type="auto"/>
            <w:vAlign w:val="center"/>
            <w:hideMark/>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Krótka sprzedaż, sprzedaż nieruchomości przejętej przez bank</w:t>
            </w:r>
          </w:p>
        </w:tc>
        <w:tc>
          <w:tcPr>
            <w:tcW w:w="0" w:type="auto"/>
            <w:vAlign w:val="center"/>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Brak</w:t>
            </w:r>
          </w:p>
        </w:tc>
      </w:tr>
      <w:tr w:rsidR="00312D99" w:rsidRPr="00312D99" w:rsidTr="003F2A8C">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3F2A8C" w:rsidRPr="00312D99" w:rsidRDefault="003F2A8C" w:rsidP="00312D99">
            <w:pPr>
              <w:spacing w:line="240" w:lineRule="auto"/>
              <w:rPr>
                <w:sz w:val="18"/>
              </w:rPr>
            </w:pPr>
          </w:p>
        </w:tc>
        <w:tc>
          <w:tcPr>
            <w:tcW w:w="0" w:type="auto"/>
            <w:vMerge/>
            <w:vAlign w:val="center"/>
            <w:hideMark/>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0" w:type="auto"/>
            <w:gridSpan w:val="2"/>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0" w:type="auto"/>
            <w:gridSpan w:val="2"/>
            <w:vAlign w:val="center"/>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r w:rsidRPr="00312D99">
              <w:rPr>
                <w:sz w:val="18"/>
              </w:rPr>
              <w:t xml:space="preserve">Wydatki dokonane </w:t>
            </w:r>
          </w:p>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r w:rsidRPr="00312D99">
              <w:rPr>
                <w:sz w:val="18"/>
              </w:rPr>
              <w:t>zaraz po transakcji</w:t>
            </w:r>
          </w:p>
        </w:tc>
        <w:tc>
          <w:tcPr>
            <w:tcW w:w="0" w:type="auto"/>
            <w:vAlign w:val="center"/>
            <w:hideMark/>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r w:rsidRPr="00312D99">
              <w:rPr>
                <w:sz w:val="18"/>
              </w:rPr>
              <w:t>Nowy dach, koszty renowacji</w:t>
            </w:r>
          </w:p>
        </w:tc>
        <w:tc>
          <w:tcPr>
            <w:tcW w:w="0" w:type="auto"/>
            <w:vAlign w:val="center"/>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r w:rsidRPr="00312D99">
              <w:rPr>
                <w:sz w:val="18"/>
              </w:rPr>
              <w:t>Brak</w:t>
            </w:r>
          </w:p>
        </w:tc>
      </w:tr>
      <w:tr w:rsidR="00312D99" w:rsidRPr="00312D99" w:rsidTr="003F2A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3F2A8C" w:rsidRPr="00312D99" w:rsidRDefault="003F2A8C" w:rsidP="00312D99">
            <w:pPr>
              <w:spacing w:line="240" w:lineRule="auto"/>
              <w:rPr>
                <w:sz w:val="18"/>
              </w:rPr>
            </w:pPr>
          </w:p>
        </w:tc>
        <w:tc>
          <w:tcPr>
            <w:tcW w:w="0" w:type="auto"/>
            <w:vMerge/>
            <w:vAlign w:val="center"/>
            <w:hideMark/>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p>
        </w:tc>
        <w:tc>
          <w:tcPr>
            <w:tcW w:w="0" w:type="auto"/>
            <w:gridSpan w:val="2"/>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p>
        </w:tc>
        <w:tc>
          <w:tcPr>
            <w:tcW w:w="0" w:type="auto"/>
            <w:gridSpan w:val="2"/>
            <w:vAlign w:val="center"/>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Warunki rynkowe</w:t>
            </w:r>
          </w:p>
        </w:tc>
        <w:tc>
          <w:tcPr>
            <w:tcW w:w="0" w:type="auto"/>
            <w:vAlign w:val="center"/>
            <w:hideMark/>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Zmiany popytu i podaży</w:t>
            </w:r>
          </w:p>
        </w:tc>
        <w:tc>
          <w:tcPr>
            <w:tcW w:w="0" w:type="auto"/>
            <w:vAlign w:val="center"/>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 xml:space="preserve">Brak – uwzględniane przed korektami w tzw. korekcie trendu </w:t>
            </w:r>
            <w:r w:rsidR="000E1CC6" w:rsidRPr="00312D99">
              <w:rPr>
                <w:sz w:val="18"/>
              </w:rPr>
              <w:t>[</w:t>
            </w:r>
            <w:r w:rsidRPr="00312D99">
              <w:rPr>
                <w:i/>
                <w:sz w:val="18"/>
              </w:rPr>
              <w:t xml:space="preserve">Ustawa </w:t>
            </w:r>
            <w:r w:rsidRPr="00312D99">
              <w:rPr>
                <w:sz w:val="18"/>
              </w:rPr>
              <w:t>1997, art. 153 ust. 1</w:t>
            </w:r>
            <w:r w:rsidR="00624A61" w:rsidRPr="00312D99">
              <w:rPr>
                <w:sz w:val="18"/>
              </w:rPr>
              <w:t>]</w:t>
            </w:r>
          </w:p>
        </w:tc>
      </w:tr>
      <w:tr w:rsidR="00312D99" w:rsidRPr="00312D99" w:rsidTr="00312D99">
        <w:tc>
          <w:tcPr>
            <w:cnfStyle w:val="001000000000" w:firstRow="0" w:lastRow="0" w:firstColumn="1" w:lastColumn="0" w:oddVBand="0" w:evenVBand="0" w:oddHBand="0" w:evenHBand="0" w:firstRowFirstColumn="0" w:firstRowLastColumn="0" w:lastRowFirstColumn="0" w:lastRowLastColumn="0"/>
            <w:tcW w:w="0" w:type="auto"/>
            <w:vMerge w:val="restart"/>
            <w:textDirection w:val="btLr"/>
            <w:vAlign w:val="center"/>
            <w:hideMark/>
          </w:tcPr>
          <w:p w:rsidR="003F2A8C" w:rsidRPr="00312D99" w:rsidRDefault="003F2A8C" w:rsidP="00312D99">
            <w:pPr>
              <w:spacing w:line="240" w:lineRule="auto"/>
              <w:jc w:val="center"/>
              <w:rPr>
                <w:sz w:val="18"/>
              </w:rPr>
            </w:pPr>
            <w:r w:rsidRPr="00312D99">
              <w:rPr>
                <w:sz w:val="18"/>
              </w:rPr>
              <w:t>II etap- cechy nieruchomości</w:t>
            </w:r>
          </w:p>
        </w:tc>
        <w:tc>
          <w:tcPr>
            <w:tcW w:w="0" w:type="auto"/>
            <w:gridSpan w:val="2"/>
            <w:vMerge w:val="restart"/>
            <w:textDirection w:val="btLr"/>
            <w:vAlign w:val="center"/>
            <w:hideMark/>
          </w:tcPr>
          <w:p w:rsidR="003F2A8C" w:rsidRPr="00312D99" w:rsidRDefault="003F2A8C" w:rsidP="00312D99">
            <w:pPr>
              <w:spacing w:line="240" w:lineRule="auto"/>
              <w:jc w:val="center"/>
              <w:cnfStyle w:val="000000000000" w:firstRow="0" w:lastRow="0" w:firstColumn="0" w:lastColumn="0" w:oddVBand="0" w:evenVBand="0" w:oddHBand="0" w:evenHBand="0" w:firstRowFirstColumn="0" w:firstRowLastColumn="0" w:lastRowFirstColumn="0" w:lastRowLastColumn="0"/>
              <w:rPr>
                <w:sz w:val="18"/>
              </w:rPr>
            </w:pPr>
            <w:r w:rsidRPr="00312D99">
              <w:rPr>
                <w:sz w:val="18"/>
              </w:rPr>
              <w:t>Fizyczna możliwość</w:t>
            </w:r>
          </w:p>
        </w:tc>
        <w:tc>
          <w:tcPr>
            <w:tcW w:w="0" w:type="auto"/>
            <w:gridSpan w:val="2"/>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0" w:type="auto"/>
            <w:vAlign w:val="center"/>
            <w:hideMark/>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r w:rsidRPr="00312D99">
              <w:rPr>
                <w:sz w:val="18"/>
              </w:rPr>
              <w:t>Lokalizacja</w:t>
            </w:r>
          </w:p>
        </w:tc>
        <w:tc>
          <w:tcPr>
            <w:tcW w:w="0" w:type="auto"/>
            <w:vAlign w:val="center"/>
            <w:hideMark/>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r w:rsidRPr="00312D99">
              <w:rPr>
                <w:sz w:val="18"/>
              </w:rPr>
              <w:t>Działka narożna, wewnętrzna, nabrzeże</w:t>
            </w:r>
          </w:p>
        </w:tc>
        <w:tc>
          <w:tcPr>
            <w:tcW w:w="0" w:type="auto"/>
            <w:vAlign w:val="center"/>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r w:rsidRPr="00312D99">
              <w:rPr>
                <w:sz w:val="18"/>
              </w:rPr>
              <w:t>Tak</w:t>
            </w:r>
          </w:p>
        </w:tc>
      </w:tr>
      <w:tr w:rsidR="00312D99" w:rsidRPr="00312D99" w:rsidTr="0031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3F2A8C" w:rsidRPr="00312D99" w:rsidRDefault="003F2A8C" w:rsidP="00312D99">
            <w:pPr>
              <w:spacing w:line="240" w:lineRule="auto"/>
              <w:rPr>
                <w:sz w:val="18"/>
              </w:rPr>
            </w:pPr>
          </w:p>
        </w:tc>
        <w:tc>
          <w:tcPr>
            <w:tcW w:w="0" w:type="auto"/>
            <w:gridSpan w:val="2"/>
            <w:vMerge/>
            <w:vAlign w:val="center"/>
            <w:hideMark/>
          </w:tcPr>
          <w:p w:rsidR="003F2A8C" w:rsidRPr="00312D99" w:rsidRDefault="003F2A8C" w:rsidP="00312D99">
            <w:pPr>
              <w:spacing w:line="240" w:lineRule="auto"/>
              <w:jc w:val="center"/>
              <w:cnfStyle w:val="000000100000" w:firstRow="0" w:lastRow="0" w:firstColumn="0" w:lastColumn="0" w:oddVBand="0" w:evenVBand="0" w:oddHBand="1" w:evenHBand="0" w:firstRowFirstColumn="0" w:firstRowLastColumn="0" w:lastRowFirstColumn="0" w:lastRowLastColumn="0"/>
              <w:rPr>
                <w:sz w:val="18"/>
              </w:rPr>
            </w:pPr>
          </w:p>
        </w:tc>
        <w:tc>
          <w:tcPr>
            <w:tcW w:w="0" w:type="auto"/>
            <w:gridSpan w:val="2"/>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p>
        </w:tc>
        <w:tc>
          <w:tcPr>
            <w:tcW w:w="0" w:type="auto"/>
            <w:vAlign w:val="center"/>
            <w:hideMark/>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Cechy fizyczne</w:t>
            </w:r>
          </w:p>
        </w:tc>
        <w:tc>
          <w:tcPr>
            <w:tcW w:w="0" w:type="auto"/>
            <w:vAlign w:val="center"/>
            <w:hideMark/>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Wielkość, gleby, dostęp, jakość wykonania, stan</w:t>
            </w:r>
          </w:p>
        </w:tc>
        <w:tc>
          <w:tcPr>
            <w:tcW w:w="0" w:type="auto"/>
            <w:vAlign w:val="center"/>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Tak</w:t>
            </w:r>
          </w:p>
        </w:tc>
      </w:tr>
      <w:tr w:rsidR="00312D99" w:rsidRPr="00312D99" w:rsidTr="00312D99">
        <w:trPr>
          <w:cantSplit/>
          <w:trHeight w:val="1233"/>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3F2A8C" w:rsidRPr="00312D99" w:rsidRDefault="003F2A8C" w:rsidP="00312D99">
            <w:pPr>
              <w:spacing w:line="240" w:lineRule="auto"/>
              <w:rPr>
                <w:sz w:val="18"/>
              </w:rPr>
            </w:pPr>
          </w:p>
        </w:tc>
        <w:tc>
          <w:tcPr>
            <w:tcW w:w="0" w:type="auto"/>
            <w:gridSpan w:val="2"/>
            <w:textDirection w:val="btLr"/>
            <w:vAlign w:val="center"/>
            <w:hideMark/>
          </w:tcPr>
          <w:p w:rsidR="003F2A8C" w:rsidRPr="00312D99" w:rsidRDefault="003F2A8C" w:rsidP="00312D99">
            <w:pPr>
              <w:spacing w:line="240" w:lineRule="auto"/>
              <w:jc w:val="center"/>
              <w:cnfStyle w:val="000000000000" w:firstRow="0" w:lastRow="0" w:firstColumn="0" w:lastColumn="0" w:oddVBand="0" w:evenVBand="0" w:oddHBand="0" w:evenHBand="0" w:firstRowFirstColumn="0" w:firstRowLastColumn="0" w:lastRowFirstColumn="0" w:lastRowLastColumn="0"/>
              <w:rPr>
                <w:sz w:val="18"/>
              </w:rPr>
            </w:pPr>
            <w:r w:rsidRPr="00312D99">
              <w:rPr>
                <w:sz w:val="18"/>
              </w:rPr>
              <w:t>Prawna dopuszczalność</w:t>
            </w:r>
          </w:p>
        </w:tc>
        <w:tc>
          <w:tcPr>
            <w:tcW w:w="0" w:type="auto"/>
            <w:gridSpan w:val="2"/>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0" w:type="auto"/>
            <w:vAlign w:val="center"/>
            <w:hideMark/>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r w:rsidRPr="00312D99">
              <w:rPr>
                <w:sz w:val="18"/>
              </w:rPr>
              <w:t>Cechy prawne</w:t>
            </w:r>
          </w:p>
        </w:tc>
        <w:tc>
          <w:tcPr>
            <w:tcW w:w="0" w:type="auto"/>
            <w:vAlign w:val="center"/>
            <w:hideMark/>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r w:rsidRPr="00312D99">
              <w:rPr>
                <w:sz w:val="18"/>
              </w:rPr>
              <w:t>Przeznaczenie gruntu, przepisy środowiskowe, prawo budowlane, tereny zalewowe</w:t>
            </w:r>
          </w:p>
        </w:tc>
        <w:tc>
          <w:tcPr>
            <w:tcW w:w="0" w:type="auto"/>
            <w:vAlign w:val="center"/>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rPr>
            </w:pPr>
            <w:r w:rsidRPr="00312D99">
              <w:rPr>
                <w:sz w:val="18"/>
              </w:rPr>
              <w:t>Tak</w:t>
            </w:r>
          </w:p>
        </w:tc>
      </w:tr>
      <w:tr w:rsidR="00312D99" w:rsidRPr="00312D99" w:rsidTr="00312D99">
        <w:trPr>
          <w:cnfStyle w:val="000000100000" w:firstRow="0" w:lastRow="0" w:firstColumn="0" w:lastColumn="0" w:oddVBand="0" w:evenVBand="0" w:oddHBand="1" w:evenHBand="0" w:firstRowFirstColumn="0" w:firstRowLastColumn="0" w:lastRowFirstColumn="0" w:lastRowLastColumn="0"/>
          <w:cantSplit/>
          <w:trHeight w:val="982"/>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F2A8C" w:rsidRPr="00312D99" w:rsidRDefault="003F2A8C" w:rsidP="00312D99">
            <w:pPr>
              <w:spacing w:line="240" w:lineRule="auto"/>
              <w:rPr>
                <w:sz w:val="18"/>
              </w:rPr>
            </w:pPr>
          </w:p>
        </w:tc>
        <w:tc>
          <w:tcPr>
            <w:tcW w:w="0" w:type="auto"/>
            <w:gridSpan w:val="2"/>
            <w:textDirection w:val="btLr"/>
            <w:vAlign w:val="center"/>
          </w:tcPr>
          <w:p w:rsidR="003F2A8C" w:rsidRPr="00312D99" w:rsidRDefault="003F2A8C" w:rsidP="00312D99">
            <w:pPr>
              <w:spacing w:line="240" w:lineRule="auto"/>
              <w:jc w:val="center"/>
              <w:cnfStyle w:val="000000100000" w:firstRow="0" w:lastRow="0" w:firstColumn="0" w:lastColumn="0" w:oddVBand="0" w:evenVBand="0" w:oddHBand="1" w:evenHBand="0" w:firstRowFirstColumn="0" w:firstRowLastColumn="0" w:lastRowFirstColumn="0" w:lastRowLastColumn="0"/>
              <w:rPr>
                <w:sz w:val="18"/>
              </w:rPr>
            </w:pPr>
            <w:r w:rsidRPr="00312D99">
              <w:rPr>
                <w:sz w:val="18"/>
              </w:rPr>
              <w:t>Finansowa wykonalność</w:t>
            </w:r>
          </w:p>
        </w:tc>
        <w:tc>
          <w:tcPr>
            <w:tcW w:w="0" w:type="auto"/>
            <w:gridSpan w:val="2"/>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p>
        </w:tc>
        <w:tc>
          <w:tcPr>
            <w:tcW w:w="0" w:type="auto"/>
            <w:vAlign w:val="center"/>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Cechy ekonomiczne</w:t>
            </w:r>
          </w:p>
        </w:tc>
        <w:tc>
          <w:tcPr>
            <w:tcW w:w="0" w:type="auto"/>
            <w:vAlign w:val="center"/>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Wskaźniki wydatków operacyjnych, warunki najmu, zarządzanie, struktura najemców</w:t>
            </w:r>
          </w:p>
        </w:tc>
        <w:tc>
          <w:tcPr>
            <w:tcW w:w="0" w:type="auto"/>
            <w:vAlign w:val="center"/>
          </w:tcPr>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 xml:space="preserve">Brak formalnego zakazu </w:t>
            </w:r>
          </w:p>
          <w:p w:rsidR="003F2A8C" w:rsidRPr="00312D99" w:rsidRDefault="003F2A8C" w:rsidP="00312D99">
            <w:pPr>
              <w:spacing w:line="240" w:lineRule="auto"/>
              <w:cnfStyle w:val="000000100000" w:firstRow="0" w:lastRow="0" w:firstColumn="0" w:lastColumn="0" w:oddVBand="0" w:evenVBand="0" w:oddHBand="1" w:evenHBand="0" w:firstRowFirstColumn="0" w:firstRowLastColumn="0" w:lastRowFirstColumn="0" w:lastRowLastColumn="0"/>
              <w:rPr>
                <w:sz w:val="18"/>
              </w:rPr>
            </w:pPr>
            <w:r w:rsidRPr="00312D99">
              <w:rPr>
                <w:sz w:val="18"/>
              </w:rPr>
              <w:t>w praktyce rzadko wykorzystywane</w:t>
            </w:r>
          </w:p>
        </w:tc>
      </w:tr>
      <w:tr w:rsidR="00312D99" w:rsidRPr="00312D99" w:rsidTr="003F2A8C">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3F2A8C" w:rsidRPr="00312D99" w:rsidRDefault="003F2A8C" w:rsidP="00BC22C2">
            <w:pPr>
              <w:rPr>
                <w:sz w:val="18"/>
                <w:szCs w:val="24"/>
              </w:rPr>
            </w:pPr>
          </w:p>
        </w:tc>
        <w:tc>
          <w:tcPr>
            <w:tcW w:w="0" w:type="auto"/>
            <w:tcBorders>
              <w:top w:val="single" w:sz="4" w:space="0" w:color="7F7F7F" w:themeColor="text1" w:themeTint="80"/>
              <w:bottom w:val="single" w:sz="4" w:space="0" w:color="auto"/>
            </w:tcBorders>
            <w:vAlign w:val="center"/>
            <w:hideMark/>
          </w:tcPr>
          <w:p w:rsidR="003F2A8C" w:rsidRPr="00312D99" w:rsidRDefault="003F2A8C" w:rsidP="00BC22C2">
            <w:pPr>
              <w:cnfStyle w:val="000000000000" w:firstRow="0" w:lastRow="0" w:firstColumn="0" w:lastColumn="0" w:oddVBand="0" w:evenVBand="0" w:oddHBand="0" w:evenHBand="0" w:firstRowFirstColumn="0" w:firstRowLastColumn="0" w:lastRowFirstColumn="0" w:lastRowLastColumn="0"/>
              <w:rPr>
                <w:sz w:val="18"/>
                <w:szCs w:val="24"/>
              </w:rPr>
            </w:pPr>
          </w:p>
        </w:tc>
        <w:tc>
          <w:tcPr>
            <w:tcW w:w="0" w:type="auto"/>
            <w:gridSpan w:val="2"/>
          </w:tcPr>
          <w:p w:rsidR="003F2A8C" w:rsidRPr="00312D99" w:rsidRDefault="003F2A8C" w:rsidP="00BC22C2">
            <w:pPr>
              <w:cnfStyle w:val="000000000000" w:firstRow="0" w:lastRow="0" w:firstColumn="0" w:lastColumn="0" w:oddVBand="0" w:evenVBand="0" w:oddHBand="0" w:evenHBand="0" w:firstRowFirstColumn="0" w:firstRowLastColumn="0" w:lastRowFirstColumn="0" w:lastRowLastColumn="0"/>
              <w:rPr>
                <w:sz w:val="18"/>
                <w:szCs w:val="24"/>
              </w:rPr>
            </w:pPr>
          </w:p>
        </w:tc>
        <w:tc>
          <w:tcPr>
            <w:tcW w:w="0" w:type="auto"/>
            <w:gridSpan w:val="2"/>
            <w:vAlign w:val="center"/>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szCs w:val="24"/>
              </w:rPr>
            </w:pPr>
            <w:r w:rsidRPr="00312D99">
              <w:rPr>
                <w:sz w:val="18"/>
                <w:szCs w:val="24"/>
              </w:rPr>
              <w:t xml:space="preserve">Inne składniki w gospodarczym </w:t>
            </w:r>
          </w:p>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szCs w:val="24"/>
              </w:rPr>
            </w:pPr>
            <w:r w:rsidRPr="00312D99">
              <w:rPr>
                <w:sz w:val="18"/>
                <w:szCs w:val="24"/>
              </w:rPr>
              <w:t xml:space="preserve">związku z nieruchomością </w:t>
            </w:r>
          </w:p>
        </w:tc>
        <w:tc>
          <w:tcPr>
            <w:tcW w:w="0" w:type="auto"/>
            <w:vAlign w:val="center"/>
            <w:hideMark/>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szCs w:val="24"/>
              </w:rPr>
            </w:pPr>
            <w:r w:rsidRPr="00312D99">
              <w:rPr>
                <w:sz w:val="18"/>
                <w:szCs w:val="24"/>
              </w:rPr>
              <w:t>Mienie osobiste, meble, sprzęt i wyposażenie, leasingi, franczyzy, znaki towarowe</w:t>
            </w:r>
          </w:p>
        </w:tc>
        <w:tc>
          <w:tcPr>
            <w:tcW w:w="0" w:type="auto"/>
            <w:vAlign w:val="center"/>
          </w:tcPr>
          <w:p w:rsidR="003F2A8C" w:rsidRPr="00312D99" w:rsidRDefault="003F2A8C" w:rsidP="00312D99">
            <w:pPr>
              <w:spacing w:line="240" w:lineRule="auto"/>
              <w:cnfStyle w:val="000000000000" w:firstRow="0" w:lastRow="0" w:firstColumn="0" w:lastColumn="0" w:oddVBand="0" w:evenVBand="0" w:oddHBand="0" w:evenHBand="0" w:firstRowFirstColumn="0" w:firstRowLastColumn="0" w:lastRowFirstColumn="0" w:lastRowLastColumn="0"/>
              <w:rPr>
                <w:sz w:val="18"/>
                <w:szCs w:val="24"/>
              </w:rPr>
            </w:pPr>
            <w:r w:rsidRPr="00312D99">
              <w:rPr>
                <w:sz w:val="18"/>
                <w:szCs w:val="24"/>
              </w:rPr>
              <w:t xml:space="preserve">Formalny brak możliwości </w:t>
            </w:r>
            <w:r w:rsidR="00A02F1B" w:rsidRPr="00312D99">
              <w:rPr>
                <w:sz w:val="18"/>
                <w:szCs w:val="24"/>
              </w:rPr>
              <w:t>[</w:t>
            </w:r>
            <w:r w:rsidRPr="00312D99">
              <w:rPr>
                <w:i/>
                <w:sz w:val="18"/>
                <w:szCs w:val="24"/>
              </w:rPr>
              <w:t xml:space="preserve">Ustawa </w:t>
            </w:r>
            <w:r w:rsidRPr="00312D99">
              <w:rPr>
                <w:sz w:val="18"/>
                <w:szCs w:val="24"/>
              </w:rPr>
              <w:t>1997, art. 4 pkt. 1</w:t>
            </w:r>
            <w:r w:rsidR="00624A61" w:rsidRPr="00312D99">
              <w:rPr>
                <w:sz w:val="18"/>
                <w:szCs w:val="24"/>
              </w:rPr>
              <w:t>]</w:t>
            </w:r>
            <w:r w:rsidRPr="00312D99">
              <w:rPr>
                <w:sz w:val="18"/>
                <w:szCs w:val="24"/>
              </w:rPr>
              <w:t xml:space="preserve"> – wyłączenie przynależności za wyjątkiem celów szczególnych  </w:t>
            </w:r>
          </w:p>
        </w:tc>
      </w:tr>
    </w:tbl>
    <w:p w:rsidR="00F01697" w:rsidRPr="003F2D95" w:rsidRDefault="00F01697" w:rsidP="003F2D95">
      <w:pPr>
        <w:jc w:val="center"/>
        <w:rPr>
          <w:sz w:val="20"/>
          <w:szCs w:val="24"/>
        </w:rPr>
      </w:pPr>
      <w:r w:rsidRPr="003F2D95">
        <w:rPr>
          <w:sz w:val="20"/>
          <w:szCs w:val="24"/>
        </w:rPr>
        <w:t xml:space="preserve">Źródło: Opracowanie własne z wykorzystaniem </w:t>
      </w:r>
      <w:r w:rsidRPr="003F2D95">
        <w:rPr>
          <w:i/>
          <w:sz w:val="20"/>
          <w:szCs w:val="24"/>
        </w:rPr>
        <w:t xml:space="preserve">The Appraisal of Real Estate </w:t>
      </w:r>
      <w:r w:rsidRPr="003F2D95">
        <w:rPr>
          <w:sz w:val="20"/>
          <w:szCs w:val="24"/>
        </w:rPr>
        <w:t>2013, s. 392.</w:t>
      </w:r>
    </w:p>
    <w:p w:rsidR="00170541" w:rsidRPr="00312D99" w:rsidRDefault="0013287E" w:rsidP="00BC22C2">
      <w:pPr>
        <w:rPr>
          <w:szCs w:val="24"/>
        </w:rPr>
      </w:pPr>
      <w:r w:rsidRPr="00312D99">
        <w:rPr>
          <w:szCs w:val="24"/>
        </w:rPr>
        <w:t xml:space="preserve">Pozornie można uznać, że </w:t>
      </w:r>
      <w:r w:rsidR="003B076F" w:rsidRPr="00312D99">
        <w:rPr>
          <w:szCs w:val="24"/>
        </w:rPr>
        <w:t>g</w:t>
      </w:r>
      <w:r w:rsidR="00527064" w:rsidRPr="00312D99">
        <w:rPr>
          <w:szCs w:val="24"/>
        </w:rPr>
        <w:t>łówne różnice wynikają z pomijania w porównaniach</w:t>
      </w:r>
      <w:r w:rsidR="00B46063" w:rsidRPr="00312D99">
        <w:rPr>
          <w:szCs w:val="24"/>
        </w:rPr>
        <w:t xml:space="preserve"> w</w:t>
      </w:r>
      <w:r w:rsidR="003F2D95">
        <w:rPr>
          <w:szCs w:val="24"/>
        </w:rPr>
        <w:t> </w:t>
      </w:r>
      <w:r w:rsidR="00527064" w:rsidRPr="00312D99">
        <w:rPr>
          <w:szCs w:val="24"/>
        </w:rPr>
        <w:t xml:space="preserve">Polsce </w:t>
      </w:r>
      <w:r w:rsidR="00705B67" w:rsidRPr="00312D99">
        <w:rPr>
          <w:szCs w:val="24"/>
        </w:rPr>
        <w:t xml:space="preserve">cech </w:t>
      </w:r>
      <w:r w:rsidR="00527064" w:rsidRPr="00312D99">
        <w:rPr>
          <w:szCs w:val="24"/>
        </w:rPr>
        <w:t>transakcji i </w:t>
      </w:r>
      <w:r w:rsidRPr="00312D99">
        <w:rPr>
          <w:szCs w:val="24"/>
        </w:rPr>
        <w:t xml:space="preserve">ograniczenia się do </w:t>
      </w:r>
      <w:r w:rsidR="00527064" w:rsidRPr="00312D99">
        <w:rPr>
          <w:szCs w:val="24"/>
        </w:rPr>
        <w:t xml:space="preserve">korekt </w:t>
      </w:r>
      <w:r w:rsidR="00C170D7" w:rsidRPr="00312D99">
        <w:rPr>
          <w:szCs w:val="24"/>
        </w:rPr>
        <w:t xml:space="preserve">cech nieruchomości. </w:t>
      </w:r>
      <w:r w:rsidR="007E5F16" w:rsidRPr="00312D99">
        <w:rPr>
          <w:szCs w:val="24"/>
        </w:rPr>
        <w:t xml:space="preserve">W Polsce </w:t>
      </w:r>
      <w:r w:rsidR="009D2A0C" w:rsidRPr="00312D99">
        <w:rPr>
          <w:szCs w:val="24"/>
        </w:rPr>
        <w:t>w</w:t>
      </w:r>
      <w:r w:rsidR="003F2D95">
        <w:rPr>
          <w:szCs w:val="24"/>
        </w:rPr>
        <w:t> </w:t>
      </w:r>
      <w:r w:rsidR="009D2A0C" w:rsidRPr="00312D99">
        <w:rPr>
          <w:szCs w:val="24"/>
        </w:rPr>
        <w:t xml:space="preserve">ramach podejścia porównawczego </w:t>
      </w:r>
      <w:r w:rsidR="007E5F16" w:rsidRPr="00312D99">
        <w:rPr>
          <w:szCs w:val="24"/>
        </w:rPr>
        <w:t xml:space="preserve">wykonuje się jedynie </w:t>
      </w:r>
      <w:r w:rsidR="000E1CC6" w:rsidRPr="00312D99">
        <w:rPr>
          <w:szCs w:val="24"/>
        </w:rPr>
        <w:t>czynność sprowadzenia</w:t>
      </w:r>
      <w:r w:rsidR="009D2A0C" w:rsidRPr="00312D99">
        <w:rPr>
          <w:szCs w:val="24"/>
        </w:rPr>
        <w:t xml:space="preserve"> </w:t>
      </w:r>
      <w:r w:rsidR="00527064" w:rsidRPr="00312D99">
        <w:rPr>
          <w:szCs w:val="24"/>
        </w:rPr>
        <w:t xml:space="preserve">wartości nieruchomości podobnych </w:t>
      </w:r>
      <w:r w:rsidR="009D2A0C" w:rsidRPr="00312D99">
        <w:rPr>
          <w:szCs w:val="24"/>
        </w:rPr>
        <w:t>do poziomu cen bieżących</w:t>
      </w:r>
      <w:r w:rsidR="00885BE3" w:rsidRPr="00312D99">
        <w:rPr>
          <w:szCs w:val="24"/>
        </w:rPr>
        <w:t xml:space="preserve"> poprzez tzw. trend</w:t>
      </w:r>
      <w:r w:rsidR="00885BE3" w:rsidRPr="00312D99">
        <w:rPr>
          <w:i/>
          <w:szCs w:val="24"/>
        </w:rPr>
        <w:t xml:space="preserve"> „…uwzględnienie upływu czasu” </w:t>
      </w:r>
      <w:r w:rsidR="00885BE3" w:rsidRPr="00312D99">
        <w:rPr>
          <w:szCs w:val="24"/>
        </w:rPr>
        <w:t>[</w:t>
      </w:r>
      <w:r w:rsidR="00527064" w:rsidRPr="00312D99">
        <w:rPr>
          <w:i/>
          <w:szCs w:val="24"/>
        </w:rPr>
        <w:t xml:space="preserve">Ustawa </w:t>
      </w:r>
      <w:r w:rsidR="00527064" w:rsidRPr="00312D99">
        <w:rPr>
          <w:szCs w:val="24"/>
        </w:rPr>
        <w:t>1997, art. 153 ust. 1</w:t>
      </w:r>
      <w:r w:rsidR="00885BE3" w:rsidRPr="00312D99">
        <w:rPr>
          <w:szCs w:val="24"/>
        </w:rPr>
        <w:t>]</w:t>
      </w:r>
      <w:r w:rsidR="007E5F16" w:rsidRPr="00312D99">
        <w:rPr>
          <w:szCs w:val="24"/>
        </w:rPr>
        <w:t>.</w:t>
      </w:r>
      <w:r w:rsidR="00527064" w:rsidRPr="00312D99">
        <w:rPr>
          <w:szCs w:val="24"/>
        </w:rPr>
        <w:t xml:space="preserve"> </w:t>
      </w:r>
      <w:r w:rsidR="007E5F16" w:rsidRPr="00312D99">
        <w:rPr>
          <w:szCs w:val="24"/>
        </w:rPr>
        <w:t xml:space="preserve">Na przeszkodzie </w:t>
      </w:r>
      <w:r w:rsidR="009D2A0C" w:rsidRPr="00312D99">
        <w:rPr>
          <w:szCs w:val="24"/>
        </w:rPr>
        <w:t>korygowa</w:t>
      </w:r>
      <w:r w:rsidR="007E5F16" w:rsidRPr="00312D99">
        <w:rPr>
          <w:szCs w:val="24"/>
        </w:rPr>
        <w:t xml:space="preserve">nia </w:t>
      </w:r>
      <w:r w:rsidR="00732179" w:rsidRPr="00312D99">
        <w:rPr>
          <w:szCs w:val="24"/>
        </w:rPr>
        <w:t>cech</w:t>
      </w:r>
      <w:r w:rsidR="00527064" w:rsidRPr="00312D99">
        <w:rPr>
          <w:szCs w:val="24"/>
        </w:rPr>
        <w:t xml:space="preserve"> </w:t>
      </w:r>
      <w:r w:rsidR="009D2A0C" w:rsidRPr="00312D99">
        <w:rPr>
          <w:szCs w:val="24"/>
        </w:rPr>
        <w:t>transakcji</w:t>
      </w:r>
      <w:r w:rsidR="007E5F16" w:rsidRPr="00312D99">
        <w:rPr>
          <w:szCs w:val="24"/>
        </w:rPr>
        <w:t xml:space="preserve"> </w:t>
      </w:r>
      <w:r w:rsidR="00527064" w:rsidRPr="00312D99">
        <w:rPr>
          <w:szCs w:val="24"/>
        </w:rPr>
        <w:t>stoją regulacje prawne z kluczow</w:t>
      </w:r>
      <w:r w:rsidR="003B076F" w:rsidRPr="00312D99">
        <w:rPr>
          <w:szCs w:val="24"/>
        </w:rPr>
        <w:t>ą</w:t>
      </w:r>
      <w:r w:rsidR="00527064" w:rsidRPr="00312D99">
        <w:rPr>
          <w:szCs w:val="24"/>
        </w:rPr>
        <w:t xml:space="preserve"> </w:t>
      </w:r>
      <w:r w:rsidR="000E1CC6" w:rsidRPr="00312D99">
        <w:rPr>
          <w:szCs w:val="24"/>
        </w:rPr>
        <w:t>definicją</w:t>
      </w:r>
      <w:r w:rsidR="003B076F" w:rsidRPr="00312D99">
        <w:rPr>
          <w:szCs w:val="24"/>
        </w:rPr>
        <w:t xml:space="preserve"> nieruchomości podobnej</w:t>
      </w:r>
      <w:r w:rsidR="00527064" w:rsidRPr="00312D99">
        <w:rPr>
          <w:szCs w:val="24"/>
        </w:rPr>
        <w:t xml:space="preserve"> </w:t>
      </w:r>
      <w:r w:rsidR="00A02F1B" w:rsidRPr="00312D99">
        <w:rPr>
          <w:szCs w:val="24"/>
        </w:rPr>
        <w:t>[</w:t>
      </w:r>
      <w:r w:rsidR="003B076F" w:rsidRPr="00312D99">
        <w:rPr>
          <w:i/>
          <w:szCs w:val="24"/>
        </w:rPr>
        <w:t xml:space="preserve">Ustawa </w:t>
      </w:r>
      <w:r w:rsidR="003B076F" w:rsidRPr="00312D99">
        <w:rPr>
          <w:szCs w:val="24"/>
        </w:rPr>
        <w:t>1997, art. 4 pkt. 16</w:t>
      </w:r>
      <w:r w:rsidR="00624A61" w:rsidRPr="00312D99">
        <w:rPr>
          <w:szCs w:val="24"/>
        </w:rPr>
        <w:t>]</w:t>
      </w:r>
      <w:r w:rsidR="009D2A0C" w:rsidRPr="00312D99">
        <w:rPr>
          <w:szCs w:val="24"/>
        </w:rPr>
        <w:t>.</w:t>
      </w:r>
      <w:r w:rsidR="00586275" w:rsidRPr="00312D99">
        <w:rPr>
          <w:szCs w:val="24"/>
        </w:rPr>
        <w:t xml:space="preserve"> </w:t>
      </w:r>
      <w:r w:rsidR="000E1CC6" w:rsidRPr="00312D99">
        <w:rPr>
          <w:szCs w:val="24"/>
        </w:rPr>
        <w:t>Oprócz  różnic</w:t>
      </w:r>
      <w:r w:rsidR="003B076F" w:rsidRPr="00312D99">
        <w:rPr>
          <w:szCs w:val="24"/>
        </w:rPr>
        <w:t xml:space="preserve"> </w:t>
      </w:r>
      <w:r w:rsidR="00885BE3" w:rsidRPr="00312D99">
        <w:rPr>
          <w:szCs w:val="24"/>
        </w:rPr>
        <w:t xml:space="preserve">dotyczących </w:t>
      </w:r>
      <w:r w:rsidR="000E1CC6" w:rsidRPr="00312D99">
        <w:rPr>
          <w:szCs w:val="24"/>
        </w:rPr>
        <w:t xml:space="preserve">braku porównań </w:t>
      </w:r>
      <w:r w:rsidR="003B076F" w:rsidRPr="00312D99">
        <w:rPr>
          <w:szCs w:val="24"/>
        </w:rPr>
        <w:t>cech transakcji</w:t>
      </w:r>
      <w:r w:rsidR="00885BE3" w:rsidRPr="00312D99">
        <w:rPr>
          <w:szCs w:val="24"/>
        </w:rPr>
        <w:t xml:space="preserve"> </w:t>
      </w:r>
      <w:r w:rsidR="0098660A" w:rsidRPr="00312D99">
        <w:rPr>
          <w:szCs w:val="24"/>
        </w:rPr>
        <w:t xml:space="preserve">odmiennie </w:t>
      </w:r>
      <w:r w:rsidR="003B076F" w:rsidRPr="00312D99">
        <w:rPr>
          <w:szCs w:val="24"/>
        </w:rPr>
        <w:t>porówn</w:t>
      </w:r>
      <w:r w:rsidR="0098660A" w:rsidRPr="00312D99">
        <w:rPr>
          <w:szCs w:val="24"/>
        </w:rPr>
        <w:t xml:space="preserve">uje się w Polsce i USA </w:t>
      </w:r>
      <w:r w:rsidR="003B076F" w:rsidRPr="00312D99">
        <w:rPr>
          <w:szCs w:val="24"/>
        </w:rPr>
        <w:t>cech</w:t>
      </w:r>
      <w:r w:rsidR="0098660A" w:rsidRPr="00312D99">
        <w:rPr>
          <w:szCs w:val="24"/>
        </w:rPr>
        <w:t>y</w:t>
      </w:r>
      <w:r w:rsidR="003B076F" w:rsidRPr="00312D99">
        <w:rPr>
          <w:szCs w:val="24"/>
        </w:rPr>
        <w:t xml:space="preserve"> nieruchomości. </w:t>
      </w:r>
      <w:r w:rsidR="008E56D0" w:rsidRPr="00312D99">
        <w:rPr>
          <w:szCs w:val="24"/>
        </w:rPr>
        <w:t xml:space="preserve">Wynika to </w:t>
      </w:r>
      <w:r w:rsidR="0098660A" w:rsidRPr="00312D99">
        <w:rPr>
          <w:szCs w:val="24"/>
        </w:rPr>
        <w:t>z</w:t>
      </w:r>
      <w:r w:rsidR="003F2D95">
        <w:rPr>
          <w:szCs w:val="24"/>
        </w:rPr>
        <w:t> </w:t>
      </w:r>
      <w:r w:rsidR="0098660A" w:rsidRPr="00312D99">
        <w:rPr>
          <w:szCs w:val="24"/>
        </w:rPr>
        <w:t xml:space="preserve">różnych perspektyw </w:t>
      </w:r>
      <w:r w:rsidR="008E56D0" w:rsidRPr="00312D99">
        <w:rPr>
          <w:szCs w:val="24"/>
        </w:rPr>
        <w:t>operacjonalizacji procesu wyceny w</w:t>
      </w:r>
      <w:r w:rsidR="0098660A" w:rsidRPr="00312D99">
        <w:rPr>
          <w:szCs w:val="24"/>
        </w:rPr>
        <w:t> </w:t>
      </w:r>
      <w:r w:rsidR="008E56D0" w:rsidRPr="00312D99">
        <w:rPr>
          <w:szCs w:val="24"/>
        </w:rPr>
        <w:t>zakresie analizy ry</w:t>
      </w:r>
      <w:r w:rsidR="00434681" w:rsidRPr="00312D99">
        <w:rPr>
          <w:szCs w:val="24"/>
        </w:rPr>
        <w:t>nk</w:t>
      </w:r>
      <w:r w:rsidR="008E56D0" w:rsidRPr="00312D99">
        <w:rPr>
          <w:szCs w:val="24"/>
        </w:rPr>
        <w:t xml:space="preserve">u. Poszukiwanie cech rynkowych do </w:t>
      </w:r>
      <w:r w:rsidR="00434681" w:rsidRPr="00312D99">
        <w:rPr>
          <w:szCs w:val="24"/>
        </w:rPr>
        <w:t xml:space="preserve">porównań </w:t>
      </w:r>
      <w:r w:rsidR="008E56D0" w:rsidRPr="00312D99">
        <w:rPr>
          <w:szCs w:val="24"/>
        </w:rPr>
        <w:t xml:space="preserve">jest w USA poprzedzone </w:t>
      </w:r>
      <w:r w:rsidR="003F2D95">
        <w:rPr>
          <w:szCs w:val="24"/>
        </w:rPr>
        <w:t>i </w:t>
      </w:r>
      <w:r w:rsidR="003564EA" w:rsidRPr="00312D99">
        <w:rPr>
          <w:szCs w:val="24"/>
        </w:rPr>
        <w:t>podporządkowan</w:t>
      </w:r>
      <w:r w:rsidR="008E56D0" w:rsidRPr="00312D99">
        <w:rPr>
          <w:szCs w:val="24"/>
        </w:rPr>
        <w:t>e</w:t>
      </w:r>
      <w:r w:rsidR="000E1CC6" w:rsidRPr="00312D99">
        <w:rPr>
          <w:szCs w:val="24"/>
        </w:rPr>
        <w:t xml:space="preserve"> nadrzędną</w:t>
      </w:r>
      <w:r w:rsidR="00434681" w:rsidRPr="00312D99">
        <w:rPr>
          <w:szCs w:val="24"/>
        </w:rPr>
        <w:t xml:space="preserve"> </w:t>
      </w:r>
      <w:r w:rsidR="008E56D0" w:rsidRPr="00312D99">
        <w:rPr>
          <w:szCs w:val="24"/>
        </w:rPr>
        <w:t>konceptualiz</w:t>
      </w:r>
      <w:r w:rsidR="000E1CC6" w:rsidRPr="00312D99">
        <w:rPr>
          <w:szCs w:val="24"/>
        </w:rPr>
        <w:t xml:space="preserve">acją </w:t>
      </w:r>
      <w:r w:rsidR="00C170D7" w:rsidRPr="00312D99">
        <w:rPr>
          <w:szCs w:val="24"/>
        </w:rPr>
        <w:t>dotyczącą definiowania i</w:t>
      </w:r>
      <w:r w:rsidRPr="00312D99">
        <w:rPr>
          <w:szCs w:val="24"/>
        </w:rPr>
        <w:t> </w:t>
      </w:r>
      <w:r w:rsidR="00C170D7" w:rsidRPr="00312D99">
        <w:rPr>
          <w:szCs w:val="24"/>
        </w:rPr>
        <w:t xml:space="preserve">interpretacji </w:t>
      </w:r>
      <w:r w:rsidR="003564EA" w:rsidRPr="00312D99">
        <w:rPr>
          <w:szCs w:val="24"/>
        </w:rPr>
        <w:t xml:space="preserve">wartości rynkowej </w:t>
      </w:r>
      <w:r w:rsidR="0098660A" w:rsidRPr="00312D99">
        <w:rPr>
          <w:szCs w:val="24"/>
        </w:rPr>
        <w:t xml:space="preserve">wg  </w:t>
      </w:r>
      <w:r w:rsidR="00434681" w:rsidRPr="00312D99">
        <w:rPr>
          <w:szCs w:val="24"/>
        </w:rPr>
        <w:t xml:space="preserve">analizy optymalnego sposobu użytkowania </w:t>
      </w:r>
      <w:r w:rsidRPr="00312D99">
        <w:rPr>
          <w:szCs w:val="24"/>
        </w:rPr>
        <w:t>(</w:t>
      </w:r>
      <w:r w:rsidR="00434681" w:rsidRPr="00312D99">
        <w:rPr>
          <w:szCs w:val="24"/>
        </w:rPr>
        <w:t xml:space="preserve">ang. </w:t>
      </w:r>
      <w:r w:rsidR="00434681" w:rsidRPr="00312D99">
        <w:rPr>
          <w:i/>
          <w:szCs w:val="24"/>
        </w:rPr>
        <w:t>Highets and Best Use</w:t>
      </w:r>
      <w:r w:rsidR="00434681" w:rsidRPr="00312D99">
        <w:rPr>
          <w:szCs w:val="24"/>
        </w:rPr>
        <w:t xml:space="preserve"> – w skrócie HBU</w:t>
      </w:r>
      <w:r w:rsidR="00624A61" w:rsidRPr="00312D99">
        <w:rPr>
          <w:szCs w:val="24"/>
        </w:rPr>
        <w:t>]</w:t>
      </w:r>
      <w:r w:rsidR="008E56D0" w:rsidRPr="00312D99">
        <w:rPr>
          <w:szCs w:val="24"/>
        </w:rPr>
        <w:t xml:space="preserve">. </w:t>
      </w:r>
      <w:r w:rsidR="00885BE3" w:rsidRPr="00312D99">
        <w:rPr>
          <w:szCs w:val="24"/>
        </w:rPr>
        <w:t>W</w:t>
      </w:r>
      <w:r w:rsidR="008E56D0" w:rsidRPr="00312D99">
        <w:rPr>
          <w:szCs w:val="24"/>
        </w:rPr>
        <w:t xml:space="preserve">yznacza </w:t>
      </w:r>
      <w:r w:rsidR="00885BE3" w:rsidRPr="00312D99">
        <w:rPr>
          <w:szCs w:val="24"/>
        </w:rPr>
        <w:t>to kryteria dla operacjonalizacji</w:t>
      </w:r>
      <w:r w:rsidR="008E56D0" w:rsidRPr="00312D99">
        <w:rPr>
          <w:szCs w:val="24"/>
        </w:rPr>
        <w:t xml:space="preserve"> analizy rynku i</w:t>
      </w:r>
      <w:r w:rsidR="0098660A" w:rsidRPr="00312D99">
        <w:rPr>
          <w:szCs w:val="24"/>
        </w:rPr>
        <w:t> </w:t>
      </w:r>
      <w:r w:rsidR="00885BE3" w:rsidRPr="00312D99">
        <w:rPr>
          <w:szCs w:val="24"/>
        </w:rPr>
        <w:t xml:space="preserve">pozwala na </w:t>
      </w:r>
      <w:r w:rsidR="008E56D0" w:rsidRPr="00312D99">
        <w:rPr>
          <w:szCs w:val="24"/>
        </w:rPr>
        <w:t>u</w:t>
      </w:r>
      <w:r w:rsidR="00FC1FB1" w:rsidRPr="00312D99">
        <w:rPr>
          <w:szCs w:val="24"/>
        </w:rPr>
        <w:t>p</w:t>
      </w:r>
      <w:r w:rsidR="008E56D0" w:rsidRPr="00312D99">
        <w:rPr>
          <w:szCs w:val="24"/>
        </w:rPr>
        <w:t>o</w:t>
      </w:r>
      <w:r w:rsidR="00FC1FB1" w:rsidRPr="00312D99">
        <w:rPr>
          <w:szCs w:val="24"/>
        </w:rPr>
        <w:t xml:space="preserve">rządkowanie </w:t>
      </w:r>
      <w:r w:rsidR="008E56D0" w:rsidRPr="00312D99">
        <w:rPr>
          <w:szCs w:val="24"/>
        </w:rPr>
        <w:t xml:space="preserve">cech </w:t>
      </w:r>
      <w:r w:rsidR="0098660A" w:rsidRPr="00312D99">
        <w:rPr>
          <w:szCs w:val="24"/>
        </w:rPr>
        <w:t xml:space="preserve">w grupy </w:t>
      </w:r>
      <w:r w:rsidR="008E56D0" w:rsidRPr="00312D99">
        <w:rPr>
          <w:szCs w:val="24"/>
        </w:rPr>
        <w:t>wg właściwości:</w:t>
      </w:r>
      <w:r w:rsidR="00FC1FB1" w:rsidRPr="00312D99">
        <w:rPr>
          <w:szCs w:val="24"/>
        </w:rPr>
        <w:t xml:space="preserve"> fizycznych</w:t>
      </w:r>
      <w:r w:rsidR="000E1CC6" w:rsidRPr="00312D99">
        <w:rPr>
          <w:szCs w:val="24"/>
        </w:rPr>
        <w:t>,</w:t>
      </w:r>
      <w:r w:rsidR="00FC1FB1" w:rsidRPr="00312D99">
        <w:rPr>
          <w:szCs w:val="24"/>
        </w:rPr>
        <w:t xml:space="preserve"> prawnych i</w:t>
      </w:r>
      <w:r w:rsidR="0098660A" w:rsidRPr="00312D99">
        <w:rPr>
          <w:szCs w:val="24"/>
        </w:rPr>
        <w:t> </w:t>
      </w:r>
      <w:r w:rsidR="00FC1FB1" w:rsidRPr="00312D99">
        <w:rPr>
          <w:szCs w:val="24"/>
        </w:rPr>
        <w:t>ekonomicznych</w:t>
      </w:r>
      <w:r w:rsidR="00434681" w:rsidRPr="00312D99">
        <w:rPr>
          <w:rStyle w:val="Odwoanieprzypisudolnego"/>
          <w:szCs w:val="24"/>
        </w:rPr>
        <w:footnoteReference w:id="8"/>
      </w:r>
      <w:r w:rsidR="00885BE3" w:rsidRPr="00312D99">
        <w:rPr>
          <w:szCs w:val="24"/>
        </w:rPr>
        <w:t xml:space="preserve">, które </w:t>
      </w:r>
      <w:r w:rsidR="008E56D0" w:rsidRPr="00312D99">
        <w:rPr>
          <w:szCs w:val="24"/>
        </w:rPr>
        <w:t>wyznaczan</w:t>
      </w:r>
      <w:r w:rsidR="00885BE3" w:rsidRPr="00312D99">
        <w:rPr>
          <w:szCs w:val="24"/>
        </w:rPr>
        <w:t xml:space="preserve">e są </w:t>
      </w:r>
      <w:r w:rsidR="008E56D0" w:rsidRPr="00312D99">
        <w:rPr>
          <w:szCs w:val="24"/>
        </w:rPr>
        <w:t xml:space="preserve">z perspektywy uczestników rynku </w:t>
      </w:r>
      <w:r w:rsidR="000E1CC6" w:rsidRPr="00312D99">
        <w:rPr>
          <w:szCs w:val="24"/>
        </w:rPr>
        <w:t>(</w:t>
      </w:r>
      <w:r w:rsidR="008E56D0" w:rsidRPr="00312D99">
        <w:rPr>
          <w:szCs w:val="24"/>
        </w:rPr>
        <w:t>działania ludzi</w:t>
      </w:r>
      <w:r w:rsidR="000E1CC6" w:rsidRPr="00312D99">
        <w:rPr>
          <w:szCs w:val="24"/>
        </w:rPr>
        <w:t>)</w:t>
      </w:r>
      <w:r w:rsidR="008E56D0" w:rsidRPr="00312D99">
        <w:rPr>
          <w:szCs w:val="24"/>
        </w:rPr>
        <w:t xml:space="preserve">. </w:t>
      </w:r>
      <w:r w:rsidR="0098660A" w:rsidRPr="00312D99">
        <w:rPr>
          <w:szCs w:val="24"/>
        </w:rPr>
        <w:t>C</w:t>
      </w:r>
      <w:r w:rsidR="009F14D8" w:rsidRPr="00312D99">
        <w:rPr>
          <w:szCs w:val="24"/>
        </w:rPr>
        <w:t>ech</w:t>
      </w:r>
      <w:r w:rsidR="0098660A" w:rsidRPr="00312D99">
        <w:rPr>
          <w:szCs w:val="24"/>
        </w:rPr>
        <w:t>y</w:t>
      </w:r>
      <w:r w:rsidR="009F14D8" w:rsidRPr="00312D99">
        <w:rPr>
          <w:szCs w:val="24"/>
        </w:rPr>
        <w:t xml:space="preserve"> nieruchomości rozumi</w:t>
      </w:r>
      <w:r w:rsidR="0098660A" w:rsidRPr="00312D99">
        <w:rPr>
          <w:szCs w:val="24"/>
        </w:rPr>
        <w:t xml:space="preserve">ane są </w:t>
      </w:r>
      <w:r w:rsidR="009F14D8" w:rsidRPr="00312D99">
        <w:rPr>
          <w:szCs w:val="24"/>
        </w:rPr>
        <w:t xml:space="preserve">w kontekście </w:t>
      </w:r>
      <w:r w:rsidR="0098660A" w:rsidRPr="00312D99">
        <w:rPr>
          <w:szCs w:val="24"/>
        </w:rPr>
        <w:t xml:space="preserve">spełniania </w:t>
      </w:r>
      <w:r w:rsidR="00C170D7" w:rsidRPr="00312D99">
        <w:rPr>
          <w:szCs w:val="24"/>
        </w:rPr>
        <w:t>warun</w:t>
      </w:r>
      <w:r w:rsidR="009F14D8" w:rsidRPr="00312D99">
        <w:rPr>
          <w:szCs w:val="24"/>
        </w:rPr>
        <w:t>k</w:t>
      </w:r>
      <w:r w:rsidR="00C170D7" w:rsidRPr="00312D99">
        <w:rPr>
          <w:szCs w:val="24"/>
        </w:rPr>
        <w:t>u</w:t>
      </w:r>
      <w:r w:rsidR="009F14D8" w:rsidRPr="00312D99">
        <w:rPr>
          <w:szCs w:val="24"/>
        </w:rPr>
        <w:t xml:space="preserve"> dobr</w:t>
      </w:r>
      <w:r w:rsidR="00885BE3" w:rsidRPr="00312D99">
        <w:rPr>
          <w:szCs w:val="24"/>
        </w:rPr>
        <w:t>ej</w:t>
      </w:r>
      <w:r w:rsidR="009F14D8" w:rsidRPr="00312D99">
        <w:rPr>
          <w:szCs w:val="24"/>
        </w:rPr>
        <w:t xml:space="preserve"> porównywalnej</w:t>
      </w:r>
      <w:r w:rsidR="005840DE" w:rsidRPr="00312D99">
        <w:rPr>
          <w:szCs w:val="24"/>
        </w:rPr>
        <w:t xml:space="preserve"> sprzedaż</w:t>
      </w:r>
      <w:r w:rsidR="009F14D8" w:rsidRPr="00312D99">
        <w:rPr>
          <w:szCs w:val="24"/>
        </w:rPr>
        <w:t xml:space="preserve">y, która ma stanowić </w:t>
      </w:r>
      <w:r w:rsidR="0098660A" w:rsidRPr="00312D99">
        <w:rPr>
          <w:szCs w:val="24"/>
        </w:rPr>
        <w:t>konkurencyjną alternatywę</w:t>
      </w:r>
      <w:r w:rsidR="005840DE" w:rsidRPr="00312D99">
        <w:rPr>
          <w:szCs w:val="24"/>
        </w:rPr>
        <w:t xml:space="preserve"> </w:t>
      </w:r>
      <w:r w:rsidR="0098660A" w:rsidRPr="00312D99">
        <w:rPr>
          <w:szCs w:val="24"/>
        </w:rPr>
        <w:t>dla nabywcy</w:t>
      </w:r>
      <w:r w:rsidR="005840DE" w:rsidRPr="00312D99">
        <w:rPr>
          <w:szCs w:val="24"/>
        </w:rPr>
        <w:t xml:space="preserve"> </w:t>
      </w:r>
      <w:r w:rsidR="008E56D0" w:rsidRPr="00312D99">
        <w:rPr>
          <w:szCs w:val="24"/>
        </w:rPr>
        <w:t>[</w:t>
      </w:r>
      <w:r w:rsidR="005840DE" w:rsidRPr="00312D99">
        <w:rPr>
          <w:i/>
          <w:szCs w:val="24"/>
        </w:rPr>
        <w:t xml:space="preserve">The Appraisal </w:t>
      </w:r>
      <w:r w:rsidR="008E56D0" w:rsidRPr="00312D99">
        <w:rPr>
          <w:i/>
          <w:szCs w:val="24"/>
        </w:rPr>
        <w:t xml:space="preserve">… </w:t>
      </w:r>
      <w:r w:rsidR="005840DE" w:rsidRPr="00312D99">
        <w:rPr>
          <w:szCs w:val="24"/>
        </w:rPr>
        <w:t>2013, s. 121</w:t>
      </w:r>
      <w:r w:rsidR="00624A61" w:rsidRPr="00312D99">
        <w:rPr>
          <w:szCs w:val="24"/>
        </w:rPr>
        <w:t>]</w:t>
      </w:r>
      <w:r w:rsidR="005840DE" w:rsidRPr="00312D99">
        <w:rPr>
          <w:szCs w:val="24"/>
        </w:rPr>
        <w:t xml:space="preserve">. </w:t>
      </w:r>
      <w:r w:rsidR="0098660A" w:rsidRPr="00312D99">
        <w:rPr>
          <w:szCs w:val="24"/>
        </w:rPr>
        <w:t>Perspektywa</w:t>
      </w:r>
      <w:r w:rsidR="005840DE" w:rsidRPr="00312D99">
        <w:rPr>
          <w:szCs w:val="24"/>
        </w:rPr>
        <w:t xml:space="preserve"> hipotetycznego nabywcy </w:t>
      </w:r>
      <w:r w:rsidR="0098660A" w:rsidRPr="00312D99">
        <w:rPr>
          <w:szCs w:val="24"/>
        </w:rPr>
        <w:t xml:space="preserve">wymaga </w:t>
      </w:r>
      <w:r w:rsidR="000E1CC6" w:rsidRPr="00312D99">
        <w:rPr>
          <w:szCs w:val="24"/>
        </w:rPr>
        <w:t xml:space="preserve"> włączenia</w:t>
      </w:r>
      <w:r w:rsidR="005840DE" w:rsidRPr="00312D99">
        <w:rPr>
          <w:szCs w:val="24"/>
        </w:rPr>
        <w:t xml:space="preserve"> do porównań cech transakcji </w:t>
      </w:r>
      <w:r w:rsidR="0098660A" w:rsidRPr="00312D99">
        <w:rPr>
          <w:szCs w:val="24"/>
        </w:rPr>
        <w:t>(</w:t>
      </w:r>
      <w:r w:rsidR="00885BE3" w:rsidRPr="00312D99">
        <w:rPr>
          <w:i/>
          <w:iCs/>
          <w:szCs w:val="24"/>
        </w:rPr>
        <w:t>t</w:t>
      </w:r>
      <w:r w:rsidR="005840DE" w:rsidRPr="00312D99">
        <w:rPr>
          <w:i/>
          <w:iCs/>
          <w:szCs w:val="24"/>
        </w:rPr>
        <w:t>ransactional adjustments</w:t>
      </w:r>
      <w:r w:rsidR="00F926B5" w:rsidRPr="00312D99">
        <w:rPr>
          <w:i/>
          <w:iCs/>
          <w:szCs w:val="24"/>
        </w:rPr>
        <w:t>)</w:t>
      </w:r>
      <w:r w:rsidR="00F926B5" w:rsidRPr="00312D99">
        <w:rPr>
          <w:szCs w:val="24"/>
        </w:rPr>
        <w:t xml:space="preserve">, które są </w:t>
      </w:r>
      <w:r w:rsidR="005840DE" w:rsidRPr="00312D99">
        <w:rPr>
          <w:szCs w:val="24"/>
        </w:rPr>
        <w:t>korygowane</w:t>
      </w:r>
      <w:r w:rsidR="005840DE" w:rsidRPr="00312D99">
        <w:rPr>
          <w:i/>
          <w:iCs/>
          <w:szCs w:val="24"/>
        </w:rPr>
        <w:t>.</w:t>
      </w:r>
      <w:r w:rsidR="005840DE" w:rsidRPr="00312D99">
        <w:rPr>
          <w:szCs w:val="24"/>
        </w:rPr>
        <w:t xml:space="preserve"> Zmienia</w:t>
      </w:r>
      <w:r w:rsidR="000E1CC6" w:rsidRPr="00312D99">
        <w:rPr>
          <w:szCs w:val="24"/>
        </w:rPr>
        <w:t xml:space="preserve"> to</w:t>
      </w:r>
      <w:r w:rsidR="005840DE" w:rsidRPr="00312D99">
        <w:rPr>
          <w:szCs w:val="24"/>
        </w:rPr>
        <w:t xml:space="preserve"> perspektywę podobieństwa z</w:t>
      </w:r>
      <w:r w:rsidR="00F926B5" w:rsidRPr="00312D99">
        <w:rPr>
          <w:szCs w:val="24"/>
        </w:rPr>
        <w:t xml:space="preserve"> ujęcia </w:t>
      </w:r>
      <w:r w:rsidR="008E56D0" w:rsidRPr="00312D99">
        <w:rPr>
          <w:szCs w:val="24"/>
        </w:rPr>
        <w:t xml:space="preserve">towaroznawczego </w:t>
      </w:r>
      <w:r w:rsidR="003F2D95">
        <w:rPr>
          <w:szCs w:val="24"/>
        </w:rPr>
        <w:t>i </w:t>
      </w:r>
      <w:r w:rsidR="005840DE" w:rsidRPr="00312D99">
        <w:rPr>
          <w:szCs w:val="24"/>
        </w:rPr>
        <w:t xml:space="preserve">narzędziowego na rynkową, która </w:t>
      </w:r>
      <w:r w:rsidR="00F926B5" w:rsidRPr="00312D99">
        <w:rPr>
          <w:szCs w:val="24"/>
        </w:rPr>
        <w:t xml:space="preserve">jest </w:t>
      </w:r>
      <w:r w:rsidR="005840DE" w:rsidRPr="00312D99">
        <w:rPr>
          <w:szCs w:val="24"/>
        </w:rPr>
        <w:t xml:space="preserve">determinowana </w:t>
      </w:r>
      <w:r w:rsidR="00F926B5" w:rsidRPr="00312D99">
        <w:rPr>
          <w:szCs w:val="24"/>
        </w:rPr>
        <w:t xml:space="preserve">oczekiwaniami </w:t>
      </w:r>
      <w:r w:rsidR="005840DE" w:rsidRPr="00312D99">
        <w:rPr>
          <w:szCs w:val="24"/>
        </w:rPr>
        <w:t>nabywców</w:t>
      </w:r>
      <w:r w:rsidR="00C170D7" w:rsidRPr="00312D99">
        <w:rPr>
          <w:szCs w:val="24"/>
        </w:rPr>
        <w:t>,</w:t>
      </w:r>
      <w:r w:rsidR="005840DE" w:rsidRPr="00312D99">
        <w:rPr>
          <w:szCs w:val="24"/>
        </w:rPr>
        <w:t xml:space="preserve"> któr</w:t>
      </w:r>
      <w:r w:rsidR="000E1CC6" w:rsidRPr="00312D99">
        <w:rPr>
          <w:szCs w:val="24"/>
        </w:rPr>
        <w:t xml:space="preserve">zy </w:t>
      </w:r>
      <w:r w:rsidR="00F926B5" w:rsidRPr="00312D99">
        <w:rPr>
          <w:szCs w:val="24"/>
        </w:rPr>
        <w:t>wyb</w:t>
      </w:r>
      <w:r w:rsidR="000E1CC6" w:rsidRPr="00312D99">
        <w:rPr>
          <w:szCs w:val="24"/>
        </w:rPr>
        <w:t xml:space="preserve">ierają wg założenia </w:t>
      </w:r>
      <w:r w:rsidR="005840DE" w:rsidRPr="00312D99">
        <w:rPr>
          <w:szCs w:val="24"/>
        </w:rPr>
        <w:t>obojętn</w:t>
      </w:r>
      <w:r w:rsidR="00F926B5" w:rsidRPr="00312D99">
        <w:rPr>
          <w:szCs w:val="24"/>
        </w:rPr>
        <w:t>ej alternatywy</w:t>
      </w:r>
      <w:r w:rsidR="005840DE" w:rsidRPr="00312D99">
        <w:rPr>
          <w:szCs w:val="24"/>
        </w:rPr>
        <w:t xml:space="preserve"> inwestycyjn</w:t>
      </w:r>
      <w:r w:rsidR="00F926B5" w:rsidRPr="00312D99">
        <w:rPr>
          <w:szCs w:val="24"/>
        </w:rPr>
        <w:t>ej</w:t>
      </w:r>
      <w:r w:rsidR="000E1CC6" w:rsidRPr="00312D99">
        <w:rPr>
          <w:szCs w:val="24"/>
        </w:rPr>
        <w:t>. W</w:t>
      </w:r>
      <w:r w:rsidR="00F926B5" w:rsidRPr="00312D99">
        <w:rPr>
          <w:szCs w:val="24"/>
        </w:rPr>
        <w:t xml:space="preserve">spiera </w:t>
      </w:r>
      <w:r w:rsidR="000E1CC6" w:rsidRPr="00312D99">
        <w:rPr>
          <w:szCs w:val="24"/>
        </w:rPr>
        <w:t xml:space="preserve">to </w:t>
      </w:r>
      <w:r w:rsidR="00885BE3" w:rsidRPr="00312D99">
        <w:rPr>
          <w:szCs w:val="24"/>
        </w:rPr>
        <w:t>operacjonalizacj</w:t>
      </w:r>
      <w:r w:rsidR="000E1CC6" w:rsidRPr="00312D99">
        <w:rPr>
          <w:szCs w:val="24"/>
        </w:rPr>
        <w:t>a</w:t>
      </w:r>
      <w:r w:rsidR="00F926B5" w:rsidRPr="00312D99">
        <w:rPr>
          <w:szCs w:val="24"/>
        </w:rPr>
        <w:t xml:space="preserve"> badań rynku </w:t>
      </w:r>
      <w:r w:rsidR="000E1CC6" w:rsidRPr="00312D99">
        <w:rPr>
          <w:szCs w:val="24"/>
        </w:rPr>
        <w:t xml:space="preserve">wg zasady </w:t>
      </w:r>
      <w:r w:rsidR="00F926B5" w:rsidRPr="00312D99">
        <w:rPr>
          <w:szCs w:val="24"/>
        </w:rPr>
        <w:t xml:space="preserve">dla ostatnich </w:t>
      </w:r>
      <w:r w:rsidR="0076510F" w:rsidRPr="00312D99">
        <w:rPr>
          <w:szCs w:val="24"/>
        </w:rPr>
        <w:t>zgodnych warunków</w:t>
      </w:r>
      <w:r w:rsidR="003F2D95">
        <w:rPr>
          <w:szCs w:val="24"/>
        </w:rPr>
        <w:t xml:space="preserve">, </w:t>
      </w:r>
      <w:r w:rsidR="00DC5496" w:rsidRPr="00312D99">
        <w:rPr>
          <w:szCs w:val="24"/>
        </w:rPr>
        <w:t>w</w:t>
      </w:r>
      <w:r w:rsidR="003F2D95">
        <w:rPr>
          <w:szCs w:val="24"/>
        </w:rPr>
        <w:t> </w:t>
      </w:r>
      <w:r w:rsidR="00DC5496" w:rsidRPr="00312D99">
        <w:rPr>
          <w:szCs w:val="24"/>
        </w:rPr>
        <w:t>praktyce o</w:t>
      </w:r>
      <w:r w:rsidR="00F926B5" w:rsidRPr="00312D99">
        <w:rPr>
          <w:szCs w:val="24"/>
        </w:rPr>
        <w:t xml:space="preserve">dzwierciedlają </w:t>
      </w:r>
      <w:r w:rsidR="000E1CC6" w:rsidRPr="00312D99">
        <w:rPr>
          <w:szCs w:val="24"/>
        </w:rPr>
        <w:t xml:space="preserve">to </w:t>
      </w:r>
      <w:r w:rsidR="00F926B5" w:rsidRPr="00312D99">
        <w:rPr>
          <w:szCs w:val="24"/>
        </w:rPr>
        <w:t>zasady wyceny</w:t>
      </w:r>
      <w:r w:rsidR="0076510F" w:rsidRPr="00312D99">
        <w:rPr>
          <w:szCs w:val="24"/>
        </w:rPr>
        <w:t>:</w:t>
      </w:r>
      <w:r w:rsidR="005840DE" w:rsidRPr="00312D99">
        <w:rPr>
          <w:szCs w:val="24"/>
        </w:rPr>
        <w:t xml:space="preserve"> popytu i podaży, konkurencji oraz substytucji</w:t>
      </w:r>
      <w:r w:rsidR="0076510F" w:rsidRPr="00312D99">
        <w:rPr>
          <w:szCs w:val="24"/>
        </w:rPr>
        <w:t xml:space="preserve"> [Konowalczuk, 2008, s. 37]</w:t>
      </w:r>
      <w:r w:rsidR="005840DE" w:rsidRPr="00312D99">
        <w:rPr>
          <w:szCs w:val="24"/>
        </w:rPr>
        <w:t xml:space="preserve">. </w:t>
      </w:r>
      <w:r w:rsidR="00F926B5" w:rsidRPr="00312D99">
        <w:rPr>
          <w:szCs w:val="24"/>
        </w:rPr>
        <w:t>W</w:t>
      </w:r>
      <w:r w:rsidR="000E1CC6" w:rsidRPr="00312D99">
        <w:rPr>
          <w:szCs w:val="24"/>
        </w:rPr>
        <w:t>eryfikacja</w:t>
      </w:r>
      <w:r w:rsidR="005840DE" w:rsidRPr="00312D99">
        <w:rPr>
          <w:szCs w:val="24"/>
        </w:rPr>
        <w:t xml:space="preserve"> </w:t>
      </w:r>
      <w:r w:rsidR="00705B67" w:rsidRPr="00312D99">
        <w:rPr>
          <w:szCs w:val="24"/>
        </w:rPr>
        <w:t xml:space="preserve">cech transakcji </w:t>
      </w:r>
      <w:r w:rsidR="005840DE" w:rsidRPr="00312D99">
        <w:rPr>
          <w:szCs w:val="24"/>
        </w:rPr>
        <w:t>umożliwia uzyskanie informacji o</w:t>
      </w:r>
      <w:r w:rsidR="00DC5496" w:rsidRPr="00312D99">
        <w:rPr>
          <w:szCs w:val="24"/>
        </w:rPr>
        <w:t> </w:t>
      </w:r>
      <w:r w:rsidR="005840DE" w:rsidRPr="00312D99">
        <w:rPr>
          <w:szCs w:val="24"/>
        </w:rPr>
        <w:t>motywacjach kupującego i sprzedającego</w:t>
      </w:r>
      <w:r w:rsidR="00093D8C" w:rsidRPr="00312D99">
        <w:rPr>
          <w:szCs w:val="24"/>
        </w:rPr>
        <w:t>, które nie dotyczą cech towaroznawczych nieruchomości</w:t>
      </w:r>
      <w:r w:rsidR="00DC5496" w:rsidRPr="00312D99">
        <w:rPr>
          <w:szCs w:val="24"/>
        </w:rPr>
        <w:t>,</w:t>
      </w:r>
      <w:r w:rsidR="00093D8C" w:rsidRPr="00312D99">
        <w:rPr>
          <w:szCs w:val="24"/>
        </w:rPr>
        <w:t xml:space="preserve"> ale ujmują problem zgodnie </w:t>
      </w:r>
      <w:r w:rsidR="005F31F1" w:rsidRPr="00312D99">
        <w:rPr>
          <w:szCs w:val="24"/>
        </w:rPr>
        <w:t xml:space="preserve">z </w:t>
      </w:r>
      <w:r w:rsidR="00093D8C" w:rsidRPr="00312D99">
        <w:rPr>
          <w:szCs w:val="24"/>
        </w:rPr>
        <w:t xml:space="preserve">zasadą antycypacji i zmiany </w:t>
      </w:r>
      <w:r w:rsidR="00885BE3" w:rsidRPr="00312D99">
        <w:rPr>
          <w:szCs w:val="24"/>
        </w:rPr>
        <w:t>[</w:t>
      </w:r>
      <w:r w:rsidR="00093D8C" w:rsidRPr="00312D99">
        <w:rPr>
          <w:szCs w:val="24"/>
        </w:rPr>
        <w:t xml:space="preserve">Rattemann </w:t>
      </w:r>
      <w:r w:rsidR="00093D8C" w:rsidRPr="00312D99">
        <w:rPr>
          <w:szCs w:val="24"/>
        </w:rPr>
        <w:lastRenderedPageBreak/>
        <w:t>2011, s.</w:t>
      </w:r>
      <w:r w:rsidR="0076510F" w:rsidRPr="00312D99">
        <w:rPr>
          <w:szCs w:val="24"/>
        </w:rPr>
        <w:t xml:space="preserve"> 2005]</w:t>
      </w:r>
      <w:r w:rsidR="00C170D7" w:rsidRPr="00312D99">
        <w:rPr>
          <w:szCs w:val="24"/>
        </w:rPr>
        <w:t>. A</w:t>
      </w:r>
      <w:r w:rsidR="005840DE" w:rsidRPr="00312D99">
        <w:rPr>
          <w:szCs w:val="24"/>
        </w:rPr>
        <w:t>naliz</w:t>
      </w:r>
      <w:r w:rsidR="00F926B5" w:rsidRPr="00312D99">
        <w:rPr>
          <w:szCs w:val="24"/>
        </w:rPr>
        <w:t>a danych dotyczy</w:t>
      </w:r>
      <w:r w:rsidR="005840DE" w:rsidRPr="00312D99">
        <w:rPr>
          <w:szCs w:val="24"/>
        </w:rPr>
        <w:t xml:space="preserve">: </w:t>
      </w:r>
      <w:r w:rsidR="00F926B5" w:rsidRPr="00312D99">
        <w:rPr>
          <w:szCs w:val="24"/>
        </w:rPr>
        <w:t xml:space="preserve">rodzaju </w:t>
      </w:r>
      <w:r w:rsidR="005840DE" w:rsidRPr="00312D99">
        <w:rPr>
          <w:szCs w:val="24"/>
        </w:rPr>
        <w:t xml:space="preserve">sprzedanych praw do nieruchomości, warunków finansowania, motywacji kupujących i sprzedających, wydatków dokonanych zaraz po zakupie i </w:t>
      </w:r>
      <w:r w:rsidR="00F926B5" w:rsidRPr="00312D99">
        <w:rPr>
          <w:szCs w:val="24"/>
        </w:rPr>
        <w:t xml:space="preserve">ich </w:t>
      </w:r>
      <w:r w:rsidR="005840DE" w:rsidRPr="00312D99">
        <w:rPr>
          <w:szCs w:val="24"/>
        </w:rPr>
        <w:t>dat</w:t>
      </w:r>
      <w:r w:rsidR="00F926B5" w:rsidRPr="00312D99">
        <w:rPr>
          <w:szCs w:val="24"/>
        </w:rPr>
        <w:t xml:space="preserve"> oraz oprócz typowych cech (</w:t>
      </w:r>
      <w:r w:rsidR="005840DE" w:rsidRPr="00312D99">
        <w:rPr>
          <w:szCs w:val="24"/>
        </w:rPr>
        <w:t>lokalizacj</w:t>
      </w:r>
      <w:r w:rsidR="003564EA" w:rsidRPr="00312D99">
        <w:rPr>
          <w:szCs w:val="24"/>
        </w:rPr>
        <w:t xml:space="preserve">i, </w:t>
      </w:r>
      <w:r w:rsidR="005840DE" w:rsidRPr="00312D99">
        <w:rPr>
          <w:szCs w:val="24"/>
        </w:rPr>
        <w:t>stanu technicznego, funkcjonalności</w:t>
      </w:r>
      <w:r w:rsidR="00F926B5" w:rsidRPr="00312D99">
        <w:rPr>
          <w:szCs w:val="24"/>
        </w:rPr>
        <w:t xml:space="preserve">) także </w:t>
      </w:r>
      <w:r w:rsidR="005840DE" w:rsidRPr="00312D99">
        <w:rPr>
          <w:szCs w:val="24"/>
        </w:rPr>
        <w:t>aspektów ekon</w:t>
      </w:r>
      <w:r w:rsidR="00F926B5" w:rsidRPr="00312D99">
        <w:rPr>
          <w:szCs w:val="24"/>
        </w:rPr>
        <w:t xml:space="preserve">omicznych, sposobu użytkowania </w:t>
      </w:r>
      <w:r w:rsidR="005840DE" w:rsidRPr="00312D99">
        <w:rPr>
          <w:szCs w:val="24"/>
        </w:rPr>
        <w:t>i</w:t>
      </w:r>
      <w:r w:rsidR="00C170D7" w:rsidRPr="00312D99">
        <w:rPr>
          <w:szCs w:val="24"/>
        </w:rPr>
        <w:t> </w:t>
      </w:r>
      <w:r w:rsidR="005840DE" w:rsidRPr="00312D99">
        <w:rPr>
          <w:szCs w:val="24"/>
        </w:rPr>
        <w:t>elementów niematerialnych</w:t>
      </w:r>
      <w:r w:rsidR="00093D8C" w:rsidRPr="00312D99">
        <w:rPr>
          <w:szCs w:val="24"/>
        </w:rPr>
        <w:t xml:space="preserve"> </w:t>
      </w:r>
      <w:r w:rsidR="00885BE3" w:rsidRPr="00312D99">
        <w:rPr>
          <w:szCs w:val="24"/>
        </w:rPr>
        <w:t>[</w:t>
      </w:r>
      <w:r w:rsidR="00093D8C" w:rsidRPr="00312D99">
        <w:rPr>
          <w:szCs w:val="24"/>
        </w:rPr>
        <w:t>Mills 2016, 224 i nast.</w:t>
      </w:r>
      <w:r w:rsidR="00885BE3" w:rsidRPr="00312D99">
        <w:rPr>
          <w:szCs w:val="24"/>
        </w:rPr>
        <w:t>]</w:t>
      </w:r>
      <w:r w:rsidR="005840DE" w:rsidRPr="00312D99">
        <w:rPr>
          <w:szCs w:val="24"/>
        </w:rPr>
        <w:t xml:space="preserve">. </w:t>
      </w:r>
      <w:r w:rsidR="007143AA" w:rsidRPr="00312D99">
        <w:rPr>
          <w:szCs w:val="24"/>
        </w:rPr>
        <w:t>W przec</w:t>
      </w:r>
      <w:r w:rsidR="00F926B5" w:rsidRPr="00312D99">
        <w:rPr>
          <w:szCs w:val="24"/>
        </w:rPr>
        <w:t xml:space="preserve">iwieństwie do metod ilościowych, </w:t>
      </w:r>
      <w:r w:rsidR="00C170D7" w:rsidRPr="00312D99">
        <w:rPr>
          <w:szCs w:val="24"/>
        </w:rPr>
        <w:t xml:space="preserve">gdy korzysta się najczęściej </w:t>
      </w:r>
      <w:r w:rsidR="007143AA" w:rsidRPr="00312D99">
        <w:rPr>
          <w:szCs w:val="24"/>
        </w:rPr>
        <w:t>z całości dostępnych danych</w:t>
      </w:r>
      <w:r w:rsidR="00F926B5" w:rsidRPr="00312D99">
        <w:rPr>
          <w:szCs w:val="24"/>
        </w:rPr>
        <w:t xml:space="preserve">, </w:t>
      </w:r>
      <w:r w:rsidR="007143AA" w:rsidRPr="00312D99">
        <w:rPr>
          <w:szCs w:val="24"/>
        </w:rPr>
        <w:t>w</w:t>
      </w:r>
      <w:r w:rsidR="00F926B5" w:rsidRPr="00312D99">
        <w:rPr>
          <w:szCs w:val="24"/>
        </w:rPr>
        <w:t xml:space="preserve"> metodach </w:t>
      </w:r>
      <w:r w:rsidR="007143AA" w:rsidRPr="00312D99">
        <w:rPr>
          <w:szCs w:val="24"/>
        </w:rPr>
        <w:t>porówn</w:t>
      </w:r>
      <w:r w:rsidR="00F926B5" w:rsidRPr="00312D99">
        <w:rPr>
          <w:szCs w:val="24"/>
        </w:rPr>
        <w:t xml:space="preserve">awczych </w:t>
      </w:r>
      <w:r w:rsidR="007143AA" w:rsidRPr="00312D99">
        <w:rPr>
          <w:szCs w:val="24"/>
        </w:rPr>
        <w:t>w</w:t>
      </w:r>
      <w:r w:rsidR="003F2D95">
        <w:rPr>
          <w:szCs w:val="24"/>
        </w:rPr>
        <w:t> </w:t>
      </w:r>
      <w:r w:rsidR="007143AA" w:rsidRPr="00312D99">
        <w:rPr>
          <w:szCs w:val="24"/>
        </w:rPr>
        <w:t>USA za bardzo ważne uznaje się dobór i</w:t>
      </w:r>
      <w:r w:rsidR="00DC5496" w:rsidRPr="00312D99">
        <w:rPr>
          <w:szCs w:val="24"/>
        </w:rPr>
        <w:t> </w:t>
      </w:r>
      <w:r w:rsidR="007143AA" w:rsidRPr="00312D99">
        <w:rPr>
          <w:szCs w:val="24"/>
        </w:rPr>
        <w:t>uzgadnianie zbior</w:t>
      </w:r>
      <w:r w:rsidR="007E5F16" w:rsidRPr="00312D99">
        <w:rPr>
          <w:szCs w:val="24"/>
        </w:rPr>
        <w:t xml:space="preserve">ów </w:t>
      </w:r>
      <w:r w:rsidR="007143AA" w:rsidRPr="00312D99">
        <w:rPr>
          <w:szCs w:val="24"/>
        </w:rPr>
        <w:t xml:space="preserve">danych porównawczych, a kryteria </w:t>
      </w:r>
      <w:r w:rsidR="00DC5496" w:rsidRPr="00312D99">
        <w:rPr>
          <w:szCs w:val="24"/>
        </w:rPr>
        <w:t xml:space="preserve">wyboru </w:t>
      </w:r>
      <w:r w:rsidR="007143AA" w:rsidRPr="00312D99">
        <w:rPr>
          <w:szCs w:val="24"/>
        </w:rPr>
        <w:t>dotyczą oceny podobieństwa</w:t>
      </w:r>
      <w:r w:rsidR="00547CA8" w:rsidRPr="00312D99">
        <w:rPr>
          <w:szCs w:val="24"/>
        </w:rPr>
        <w:t>:</w:t>
      </w:r>
      <w:r w:rsidR="007143AA" w:rsidRPr="00312D99">
        <w:rPr>
          <w:szCs w:val="24"/>
        </w:rPr>
        <w:t xml:space="preserve"> </w:t>
      </w:r>
      <w:r w:rsidR="00547CA8" w:rsidRPr="00312D99">
        <w:rPr>
          <w:szCs w:val="24"/>
        </w:rPr>
        <w:t xml:space="preserve">wg koncepcji </w:t>
      </w:r>
      <w:r w:rsidR="00F926B5" w:rsidRPr="00312D99">
        <w:rPr>
          <w:szCs w:val="24"/>
        </w:rPr>
        <w:t>HBU</w:t>
      </w:r>
      <w:r w:rsidR="00547CA8" w:rsidRPr="00312D99">
        <w:rPr>
          <w:szCs w:val="24"/>
        </w:rPr>
        <w:t>,</w:t>
      </w:r>
      <w:r w:rsidR="00F926B5" w:rsidRPr="00312D99">
        <w:rPr>
          <w:szCs w:val="24"/>
        </w:rPr>
        <w:t xml:space="preserve"> </w:t>
      </w:r>
      <w:r w:rsidR="001814B0" w:rsidRPr="00312D99">
        <w:rPr>
          <w:szCs w:val="24"/>
        </w:rPr>
        <w:t xml:space="preserve">jako </w:t>
      </w:r>
      <w:r w:rsidR="005840DE" w:rsidRPr="00312D99">
        <w:rPr>
          <w:szCs w:val="24"/>
        </w:rPr>
        <w:t>rozsądn</w:t>
      </w:r>
      <w:r w:rsidR="001814B0" w:rsidRPr="00312D99">
        <w:rPr>
          <w:szCs w:val="24"/>
        </w:rPr>
        <w:t xml:space="preserve">ej alternatywy </w:t>
      </w:r>
      <w:r w:rsidR="005840DE" w:rsidRPr="00312D99">
        <w:rPr>
          <w:szCs w:val="24"/>
        </w:rPr>
        <w:t>dla przedmiotowej nieruchomości</w:t>
      </w:r>
      <w:r w:rsidR="001814B0" w:rsidRPr="00312D99">
        <w:rPr>
          <w:szCs w:val="24"/>
        </w:rPr>
        <w:t xml:space="preserve">. </w:t>
      </w:r>
      <w:r w:rsidR="005840DE" w:rsidRPr="00312D99">
        <w:rPr>
          <w:szCs w:val="24"/>
        </w:rPr>
        <w:t xml:space="preserve">Metody statystyczne mogą być </w:t>
      </w:r>
      <w:r w:rsidR="00885BE3" w:rsidRPr="00312D99">
        <w:rPr>
          <w:szCs w:val="24"/>
        </w:rPr>
        <w:t xml:space="preserve">natomiast </w:t>
      </w:r>
      <w:r w:rsidR="005840DE" w:rsidRPr="00312D99">
        <w:rPr>
          <w:szCs w:val="24"/>
        </w:rPr>
        <w:t xml:space="preserve">stosowane do obliczania poprawek do cen transakcyjnych nieruchomości podobnych. Stosując analizę statystyczną, rzeczoznawca musi uważać, by nie stworzyć efektu, który jest matematycznie precyzyjny, jednak logicznie </w:t>
      </w:r>
      <w:r w:rsidR="00170541" w:rsidRPr="00312D99">
        <w:rPr>
          <w:szCs w:val="24"/>
        </w:rPr>
        <w:t xml:space="preserve">jest </w:t>
      </w:r>
      <w:r w:rsidR="005840DE" w:rsidRPr="00312D99">
        <w:rPr>
          <w:szCs w:val="24"/>
        </w:rPr>
        <w:t xml:space="preserve">bez sensu lub </w:t>
      </w:r>
      <w:r w:rsidR="00170541" w:rsidRPr="00312D99">
        <w:rPr>
          <w:szCs w:val="24"/>
        </w:rPr>
        <w:t>jest niewłaściwy</w:t>
      </w:r>
      <w:r w:rsidR="005840DE" w:rsidRPr="00312D99">
        <w:rPr>
          <w:szCs w:val="24"/>
        </w:rPr>
        <w:t xml:space="preserve"> dla danej wyceny. Podobnie jak w</w:t>
      </w:r>
      <w:r w:rsidR="00170541" w:rsidRPr="00312D99">
        <w:rPr>
          <w:szCs w:val="24"/>
        </w:rPr>
        <w:t> </w:t>
      </w:r>
      <w:r w:rsidR="005840DE" w:rsidRPr="00312D99">
        <w:rPr>
          <w:szCs w:val="24"/>
        </w:rPr>
        <w:t xml:space="preserve">przypadku innych sposobów </w:t>
      </w:r>
      <w:r w:rsidR="00DC5496" w:rsidRPr="00312D99">
        <w:rPr>
          <w:szCs w:val="24"/>
        </w:rPr>
        <w:t xml:space="preserve">ustalania </w:t>
      </w:r>
      <w:r w:rsidR="005840DE" w:rsidRPr="00312D99">
        <w:rPr>
          <w:szCs w:val="24"/>
        </w:rPr>
        <w:t>poprawek, analiza statystyczna musi odzwierciedlać procesy myślowe i</w:t>
      </w:r>
      <w:r w:rsidR="00DC5496" w:rsidRPr="00312D99">
        <w:rPr>
          <w:szCs w:val="24"/>
        </w:rPr>
        <w:t> </w:t>
      </w:r>
      <w:r w:rsidR="005840DE" w:rsidRPr="00312D99">
        <w:rPr>
          <w:szCs w:val="24"/>
        </w:rPr>
        <w:t xml:space="preserve">wnioskowanie uczestników rynku, aby służyć jako użyteczne i przekonujące narzędzie </w:t>
      </w:r>
      <w:r w:rsidR="00DC5496" w:rsidRPr="00312D99">
        <w:rPr>
          <w:szCs w:val="24"/>
        </w:rPr>
        <w:t xml:space="preserve">analizy i </w:t>
      </w:r>
      <w:r w:rsidR="005840DE" w:rsidRPr="00312D99">
        <w:rPr>
          <w:szCs w:val="24"/>
        </w:rPr>
        <w:t>wyceny</w:t>
      </w:r>
      <w:r w:rsidR="00A02F1B" w:rsidRPr="00312D99">
        <w:rPr>
          <w:szCs w:val="24"/>
        </w:rPr>
        <w:t xml:space="preserve"> [</w:t>
      </w:r>
      <w:r w:rsidR="001814B0" w:rsidRPr="00312D99">
        <w:rPr>
          <w:i/>
          <w:snapToGrid w:val="0"/>
          <w:szCs w:val="24"/>
        </w:rPr>
        <w:t>The A</w:t>
      </w:r>
      <w:r w:rsidR="003F2D95">
        <w:rPr>
          <w:i/>
          <w:snapToGrid w:val="0"/>
          <w:szCs w:val="24"/>
        </w:rPr>
        <w:t>ppraisal</w:t>
      </w:r>
      <w:r w:rsidR="00A02F1B" w:rsidRPr="00312D99">
        <w:rPr>
          <w:i/>
          <w:snapToGrid w:val="0"/>
          <w:szCs w:val="24"/>
        </w:rPr>
        <w:t>…</w:t>
      </w:r>
      <w:r w:rsidR="001814B0" w:rsidRPr="00312D99">
        <w:rPr>
          <w:snapToGrid w:val="0"/>
          <w:szCs w:val="24"/>
        </w:rPr>
        <w:t xml:space="preserve"> 2013, s.</w:t>
      </w:r>
      <w:r w:rsidR="00741AD2" w:rsidRPr="00312D99">
        <w:rPr>
          <w:snapToGrid w:val="0"/>
          <w:szCs w:val="24"/>
        </w:rPr>
        <w:t> </w:t>
      </w:r>
      <w:r w:rsidR="001814B0" w:rsidRPr="00312D99">
        <w:rPr>
          <w:snapToGrid w:val="0"/>
          <w:szCs w:val="24"/>
        </w:rPr>
        <w:t>400</w:t>
      </w:r>
      <w:r w:rsidR="00A02F1B" w:rsidRPr="00312D99">
        <w:rPr>
          <w:szCs w:val="24"/>
        </w:rPr>
        <w:t>]</w:t>
      </w:r>
      <w:r w:rsidR="005840DE" w:rsidRPr="00312D99">
        <w:rPr>
          <w:szCs w:val="24"/>
        </w:rPr>
        <w:t xml:space="preserve">. </w:t>
      </w:r>
      <w:r w:rsidR="00A02F1B" w:rsidRPr="00312D99">
        <w:rPr>
          <w:szCs w:val="24"/>
        </w:rPr>
        <w:t>Konceptualizacja procesu wyceny wymaga u</w:t>
      </w:r>
      <w:r w:rsidR="005840DE" w:rsidRPr="00312D99">
        <w:rPr>
          <w:szCs w:val="24"/>
        </w:rPr>
        <w:t>zna</w:t>
      </w:r>
      <w:r w:rsidR="00A02F1B" w:rsidRPr="00312D99">
        <w:rPr>
          <w:szCs w:val="24"/>
        </w:rPr>
        <w:t xml:space="preserve">nia </w:t>
      </w:r>
      <w:r w:rsidR="00741AD2" w:rsidRPr="00312D99">
        <w:rPr>
          <w:szCs w:val="24"/>
        </w:rPr>
        <w:t>nieefektywności</w:t>
      </w:r>
      <w:r w:rsidR="00547CA8" w:rsidRPr="00312D99">
        <w:rPr>
          <w:szCs w:val="24"/>
        </w:rPr>
        <w:t>,</w:t>
      </w:r>
      <w:r w:rsidR="005840DE" w:rsidRPr="00312D99">
        <w:rPr>
          <w:szCs w:val="24"/>
        </w:rPr>
        <w:t xml:space="preserve"> </w:t>
      </w:r>
      <w:r w:rsidR="00A02F1B" w:rsidRPr="00312D99">
        <w:rPr>
          <w:szCs w:val="24"/>
        </w:rPr>
        <w:t xml:space="preserve">jako </w:t>
      </w:r>
      <w:r w:rsidR="00741AD2" w:rsidRPr="00312D99">
        <w:rPr>
          <w:szCs w:val="24"/>
        </w:rPr>
        <w:t xml:space="preserve">immanentnej </w:t>
      </w:r>
      <w:r w:rsidR="00A02F1B" w:rsidRPr="00312D99">
        <w:rPr>
          <w:szCs w:val="24"/>
        </w:rPr>
        <w:t xml:space="preserve">cechy </w:t>
      </w:r>
      <w:r w:rsidR="00547CA8" w:rsidRPr="00312D99">
        <w:rPr>
          <w:szCs w:val="24"/>
        </w:rPr>
        <w:t>rynku</w:t>
      </w:r>
      <w:r w:rsidR="005840DE" w:rsidRPr="00312D99">
        <w:rPr>
          <w:szCs w:val="24"/>
        </w:rPr>
        <w:t xml:space="preserve"> nieruchomości </w:t>
      </w:r>
      <w:r w:rsidR="00A02F1B" w:rsidRPr="00312D99">
        <w:rPr>
          <w:szCs w:val="24"/>
        </w:rPr>
        <w:t>oraz przyjęcia</w:t>
      </w:r>
      <w:r w:rsidR="00DC5496" w:rsidRPr="00312D99">
        <w:rPr>
          <w:szCs w:val="24"/>
        </w:rPr>
        <w:t>, że</w:t>
      </w:r>
      <w:r w:rsidR="00A02F1B" w:rsidRPr="00312D99">
        <w:rPr>
          <w:szCs w:val="24"/>
        </w:rPr>
        <w:t xml:space="preserve"> </w:t>
      </w:r>
      <w:r w:rsidR="005840DE" w:rsidRPr="00312D99">
        <w:rPr>
          <w:szCs w:val="24"/>
        </w:rPr>
        <w:t>trudności w</w:t>
      </w:r>
      <w:r w:rsidR="00DC5496" w:rsidRPr="00312D99">
        <w:rPr>
          <w:szCs w:val="24"/>
        </w:rPr>
        <w:t> </w:t>
      </w:r>
      <w:r w:rsidR="005840DE" w:rsidRPr="00312D99">
        <w:rPr>
          <w:szCs w:val="24"/>
        </w:rPr>
        <w:t xml:space="preserve">wyrażaniu korekt </w:t>
      </w:r>
      <w:r w:rsidR="00B13369" w:rsidRPr="00312D99">
        <w:rPr>
          <w:szCs w:val="24"/>
        </w:rPr>
        <w:t>(</w:t>
      </w:r>
      <w:r w:rsidR="005840DE" w:rsidRPr="00312D99">
        <w:rPr>
          <w:szCs w:val="24"/>
        </w:rPr>
        <w:t>poprawek</w:t>
      </w:r>
      <w:r w:rsidR="00B13369" w:rsidRPr="00312D99">
        <w:rPr>
          <w:szCs w:val="24"/>
        </w:rPr>
        <w:t>)</w:t>
      </w:r>
      <w:r w:rsidR="005840DE" w:rsidRPr="00312D99">
        <w:rPr>
          <w:szCs w:val="24"/>
        </w:rPr>
        <w:t xml:space="preserve"> z matematyczną precyzją</w:t>
      </w:r>
      <w:r w:rsidR="00DC5496" w:rsidRPr="00312D99">
        <w:rPr>
          <w:szCs w:val="24"/>
        </w:rPr>
        <w:t xml:space="preserve"> są obiektywnie uzasadnione</w:t>
      </w:r>
      <w:r w:rsidR="008927D8" w:rsidRPr="00312D99">
        <w:rPr>
          <w:szCs w:val="24"/>
        </w:rPr>
        <w:t xml:space="preserve"> </w:t>
      </w:r>
      <w:r w:rsidR="00A02F1B" w:rsidRPr="00312D99">
        <w:rPr>
          <w:snapToGrid w:val="0"/>
          <w:szCs w:val="24"/>
        </w:rPr>
        <w:t>[</w:t>
      </w:r>
      <w:r w:rsidR="003F2D95">
        <w:rPr>
          <w:i/>
          <w:snapToGrid w:val="0"/>
          <w:szCs w:val="24"/>
        </w:rPr>
        <w:t>The Appraisal</w:t>
      </w:r>
      <w:r w:rsidR="00A02F1B" w:rsidRPr="00312D99">
        <w:rPr>
          <w:i/>
          <w:snapToGrid w:val="0"/>
          <w:szCs w:val="24"/>
        </w:rPr>
        <w:t>…</w:t>
      </w:r>
      <w:r w:rsidR="008927D8" w:rsidRPr="00312D99">
        <w:rPr>
          <w:snapToGrid w:val="0"/>
          <w:szCs w:val="24"/>
        </w:rPr>
        <w:t xml:space="preserve"> 2013, s. 403</w:t>
      </w:r>
      <w:r w:rsidR="00624A61" w:rsidRPr="00312D99">
        <w:rPr>
          <w:snapToGrid w:val="0"/>
          <w:szCs w:val="24"/>
        </w:rPr>
        <w:t>]</w:t>
      </w:r>
      <w:r w:rsidR="00DC5496" w:rsidRPr="00312D99">
        <w:rPr>
          <w:szCs w:val="24"/>
        </w:rPr>
        <w:t>.</w:t>
      </w:r>
    </w:p>
    <w:p w:rsidR="007024A9" w:rsidRPr="00312D99" w:rsidRDefault="007024A9" w:rsidP="00BC22C2">
      <w:pPr>
        <w:pStyle w:val="Nagwek1"/>
        <w:rPr>
          <w:szCs w:val="24"/>
        </w:rPr>
      </w:pPr>
      <w:bookmarkStart w:id="6" w:name="_Toc493453731"/>
      <w:r w:rsidRPr="00312D99">
        <w:rPr>
          <w:szCs w:val="24"/>
        </w:rPr>
        <w:t>Zakończenie i wnioski</w:t>
      </w:r>
      <w:bookmarkEnd w:id="6"/>
      <w:r w:rsidRPr="00312D99">
        <w:rPr>
          <w:szCs w:val="24"/>
        </w:rPr>
        <w:t xml:space="preserve"> </w:t>
      </w:r>
    </w:p>
    <w:p w:rsidR="00624A61" w:rsidRPr="00312D99" w:rsidRDefault="00D66CDC" w:rsidP="00BC22C2">
      <w:pPr>
        <w:rPr>
          <w:szCs w:val="24"/>
        </w:rPr>
      </w:pPr>
      <w:r w:rsidRPr="00312D99">
        <w:rPr>
          <w:szCs w:val="24"/>
        </w:rPr>
        <w:t xml:space="preserve">Warunki korzystania z MASR w Polsce zostały ukształtowane </w:t>
      </w:r>
      <w:r w:rsidR="00A02F1B" w:rsidRPr="00312D99">
        <w:rPr>
          <w:szCs w:val="24"/>
        </w:rPr>
        <w:t>przez regulacje prawne</w:t>
      </w:r>
      <w:r w:rsidRPr="00312D99">
        <w:rPr>
          <w:szCs w:val="24"/>
        </w:rPr>
        <w:t xml:space="preserve">, na </w:t>
      </w:r>
      <w:r w:rsidR="00A02F1B" w:rsidRPr="00312D99">
        <w:rPr>
          <w:szCs w:val="24"/>
        </w:rPr>
        <w:t xml:space="preserve">niskim </w:t>
      </w:r>
      <w:r w:rsidRPr="00312D99">
        <w:rPr>
          <w:szCs w:val="24"/>
        </w:rPr>
        <w:t>poziomie instrukcji i przepisów wykonawczych, bez uwzględnienia wymaganego uporządkowania w ramach teorii wyceny</w:t>
      </w:r>
      <w:r w:rsidR="00762DE4" w:rsidRPr="00312D99">
        <w:rPr>
          <w:szCs w:val="24"/>
        </w:rPr>
        <w:t xml:space="preserve">, a także </w:t>
      </w:r>
      <w:r w:rsidR="00A02F1B" w:rsidRPr="00312D99">
        <w:rPr>
          <w:szCs w:val="24"/>
        </w:rPr>
        <w:t xml:space="preserve">przy braku </w:t>
      </w:r>
      <w:r w:rsidR="00762DE4" w:rsidRPr="00312D99">
        <w:rPr>
          <w:szCs w:val="24"/>
        </w:rPr>
        <w:t>refleksji w</w:t>
      </w:r>
      <w:r w:rsidR="00624A61" w:rsidRPr="00312D99">
        <w:rPr>
          <w:szCs w:val="24"/>
        </w:rPr>
        <w:t> </w:t>
      </w:r>
      <w:r w:rsidR="00762DE4" w:rsidRPr="00312D99">
        <w:rPr>
          <w:szCs w:val="24"/>
        </w:rPr>
        <w:t xml:space="preserve">kontekście </w:t>
      </w:r>
      <w:r w:rsidR="002B0025" w:rsidRPr="00312D99">
        <w:rPr>
          <w:szCs w:val="24"/>
        </w:rPr>
        <w:t>stosowania</w:t>
      </w:r>
      <w:r w:rsidR="00762DE4" w:rsidRPr="00312D99">
        <w:rPr>
          <w:szCs w:val="24"/>
        </w:rPr>
        <w:t xml:space="preserve"> metod porównawczych w metodologii ekonomii. </w:t>
      </w:r>
      <w:r w:rsidR="002B0025" w:rsidRPr="00312D99">
        <w:rPr>
          <w:szCs w:val="24"/>
        </w:rPr>
        <w:t>M</w:t>
      </w:r>
      <w:r w:rsidR="00624A61" w:rsidRPr="00312D99">
        <w:rPr>
          <w:szCs w:val="24"/>
        </w:rPr>
        <w:t xml:space="preserve">ASR </w:t>
      </w:r>
      <w:r w:rsidR="002B0025" w:rsidRPr="00312D99">
        <w:rPr>
          <w:szCs w:val="24"/>
        </w:rPr>
        <w:t>charakteryzuj</w:t>
      </w:r>
      <w:r w:rsidR="00A02F1B" w:rsidRPr="00312D99">
        <w:rPr>
          <w:szCs w:val="24"/>
        </w:rPr>
        <w:t>e</w:t>
      </w:r>
      <w:r w:rsidR="002B0025" w:rsidRPr="00312D99">
        <w:rPr>
          <w:szCs w:val="24"/>
        </w:rPr>
        <w:t xml:space="preserve"> </w:t>
      </w:r>
      <w:r w:rsidRPr="00312D99">
        <w:rPr>
          <w:szCs w:val="24"/>
        </w:rPr>
        <w:t xml:space="preserve">autonomiczność </w:t>
      </w:r>
      <w:r w:rsidR="002B0025" w:rsidRPr="00312D99">
        <w:rPr>
          <w:szCs w:val="24"/>
        </w:rPr>
        <w:t>w</w:t>
      </w:r>
      <w:r w:rsidR="00547CA8" w:rsidRPr="00312D99">
        <w:rPr>
          <w:szCs w:val="24"/>
        </w:rPr>
        <w:t> </w:t>
      </w:r>
      <w:r w:rsidR="002B0025" w:rsidRPr="00312D99">
        <w:rPr>
          <w:szCs w:val="24"/>
        </w:rPr>
        <w:t xml:space="preserve">zakresie narzędziowym </w:t>
      </w:r>
      <w:r w:rsidRPr="00312D99">
        <w:rPr>
          <w:szCs w:val="24"/>
        </w:rPr>
        <w:t xml:space="preserve">w stosunku do </w:t>
      </w:r>
      <w:r w:rsidR="002B0025" w:rsidRPr="00312D99">
        <w:rPr>
          <w:szCs w:val="24"/>
        </w:rPr>
        <w:t>klasycznych porównań</w:t>
      </w:r>
      <w:r w:rsidR="00A02F1B" w:rsidRPr="00312D99">
        <w:rPr>
          <w:szCs w:val="24"/>
        </w:rPr>
        <w:t>.</w:t>
      </w:r>
      <w:r w:rsidRPr="00312D99">
        <w:rPr>
          <w:szCs w:val="24"/>
        </w:rPr>
        <w:t xml:space="preserve"> </w:t>
      </w:r>
      <w:r w:rsidR="00624A61" w:rsidRPr="00312D99">
        <w:rPr>
          <w:szCs w:val="24"/>
        </w:rPr>
        <w:t>Jest ona także odmienna</w:t>
      </w:r>
      <w:r w:rsidR="00DC5496" w:rsidRPr="00312D99">
        <w:rPr>
          <w:szCs w:val="24"/>
        </w:rPr>
        <w:t xml:space="preserve"> w zakresie metodycznym w</w:t>
      </w:r>
      <w:r w:rsidR="002B0025" w:rsidRPr="00312D99">
        <w:rPr>
          <w:szCs w:val="24"/>
        </w:rPr>
        <w:t xml:space="preserve"> odniesieniu do porównywania w ekonomii, gdyż inna jest teoria</w:t>
      </w:r>
      <w:r w:rsidR="00624A61" w:rsidRPr="00312D99">
        <w:rPr>
          <w:szCs w:val="24"/>
        </w:rPr>
        <w:t>,</w:t>
      </w:r>
      <w:r w:rsidR="002B0025" w:rsidRPr="00312D99">
        <w:rPr>
          <w:szCs w:val="24"/>
        </w:rPr>
        <w:t xml:space="preserve"> </w:t>
      </w:r>
      <w:r w:rsidR="00624A61" w:rsidRPr="00312D99">
        <w:rPr>
          <w:szCs w:val="24"/>
        </w:rPr>
        <w:t>sposób stosowania</w:t>
      </w:r>
      <w:r w:rsidR="002B0025" w:rsidRPr="00312D99">
        <w:rPr>
          <w:szCs w:val="24"/>
        </w:rPr>
        <w:t xml:space="preserve"> i cel. </w:t>
      </w:r>
      <w:r w:rsidR="00624A61" w:rsidRPr="00312D99">
        <w:rPr>
          <w:szCs w:val="24"/>
        </w:rPr>
        <w:t>Ocena różnic pomiędzy porównaniami ilościowymi i jakościowymi w</w:t>
      </w:r>
      <w:r w:rsidR="00B13369" w:rsidRPr="00312D99">
        <w:rPr>
          <w:szCs w:val="24"/>
        </w:rPr>
        <w:t> </w:t>
      </w:r>
      <w:r w:rsidR="00624A61" w:rsidRPr="00312D99">
        <w:rPr>
          <w:szCs w:val="24"/>
        </w:rPr>
        <w:t>szacowaniu nieruchomości wymaga wcześniejszego uporządkowania metodycznego, a nie jedynie oceny narzędziowej (metody). Można do tego wykorzystać kryteria  stosowane dla metody porównawczej w ekonomii</w:t>
      </w:r>
      <w:r w:rsidR="00DC5496" w:rsidRPr="00312D99">
        <w:rPr>
          <w:szCs w:val="24"/>
        </w:rPr>
        <w:t>, co</w:t>
      </w:r>
      <w:r w:rsidR="00624A61" w:rsidRPr="00312D99">
        <w:rPr>
          <w:szCs w:val="24"/>
        </w:rPr>
        <w:t xml:space="preserve"> </w:t>
      </w:r>
      <w:r w:rsidR="00DC5496" w:rsidRPr="00312D99">
        <w:rPr>
          <w:szCs w:val="24"/>
        </w:rPr>
        <w:t>za</w:t>
      </w:r>
      <w:r w:rsidR="00624A61" w:rsidRPr="00312D99">
        <w:rPr>
          <w:szCs w:val="24"/>
        </w:rPr>
        <w:t>prezent</w:t>
      </w:r>
      <w:r w:rsidR="00DC5496" w:rsidRPr="00312D99">
        <w:rPr>
          <w:szCs w:val="24"/>
        </w:rPr>
        <w:t>owano w tabeli</w:t>
      </w:r>
      <w:r w:rsidR="00624A61" w:rsidRPr="00312D99">
        <w:rPr>
          <w:szCs w:val="24"/>
        </w:rPr>
        <w:t xml:space="preserve"> 4.</w:t>
      </w:r>
    </w:p>
    <w:p w:rsidR="00624A61" w:rsidRPr="003F2D95" w:rsidRDefault="00624A61" w:rsidP="003F2D95">
      <w:pPr>
        <w:pStyle w:val="tekstglowny"/>
        <w:spacing w:before="120" w:after="120" w:line="240" w:lineRule="auto"/>
        <w:ind w:firstLine="0"/>
        <w:rPr>
          <w:sz w:val="20"/>
          <w:szCs w:val="24"/>
        </w:rPr>
      </w:pPr>
      <w:r w:rsidRPr="003F2D95">
        <w:rPr>
          <w:iCs/>
          <w:sz w:val="20"/>
          <w:szCs w:val="24"/>
        </w:rPr>
        <w:lastRenderedPageBreak/>
        <w:t xml:space="preserve">Tabela </w:t>
      </w:r>
      <w:r w:rsidRPr="003F2D95">
        <w:rPr>
          <w:sz w:val="20"/>
          <w:szCs w:val="24"/>
        </w:rPr>
        <w:fldChar w:fldCharType="begin"/>
      </w:r>
      <w:r w:rsidRPr="003F2D95">
        <w:rPr>
          <w:iCs/>
          <w:sz w:val="20"/>
          <w:szCs w:val="24"/>
        </w:rPr>
        <w:instrText xml:space="preserve"> SEQ Tabela \* ARABIC </w:instrText>
      </w:r>
      <w:r w:rsidRPr="003F2D95">
        <w:rPr>
          <w:sz w:val="20"/>
          <w:szCs w:val="24"/>
        </w:rPr>
        <w:fldChar w:fldCharType="separate"/>
      </w:r>
      <w:r w:rsidR="0014086C">
        <w:rPr>
          <w:iCs/>
          <w:noProof/>
          <w:sz w:val="20"/>
          <w:szCs w:val="24"/>
        </w:rPr>
        <w:t>4</w:t>
      </w:r>
      <w:r w:rsidRPr="003F2D95">
        <w:rPr>
          <w:sz w:val="20"/>
          <w:szCs w:val="24"/>
        </w:rPr>
        <w:fldChar w:fldCharType="end"/>
      </w:r>
      <w:r w:rsidRPr="003F2D95">
        <w:rPr>
          <w:sz w:val="20"/>
          <w:szCs w:val="24"/>
        </w:rPr>
        <w:t>. Uporządkowanie metodyczne ilościowych i jakościowych metod w</w:t>
      </w:r>
      <w:r w:rsidR="003F2D95" w:rsidRPr="003F2D95">
        <w:rPr>
          <w:sz w:val="20"/>
          <w:szCs w:val="24"/>
        </w:rPr>
        <w:t> </w:t>
      </w:r>
      <w:r w:rsidRPr="003F2D95">
        <w:rPr>
          <w:sz w:val="20"/>
          <w:szCs w:val="24"/>
        </w:rPr>
        <w:t>szacowaniu nieruchomości na podstawie kryteriów stosowanych dla metody porównawczej w ekonomii</w:t>
      </w:r>
    </w:p>
    <w:tbl>
      <w:tblPr>
        <w:tblStyle w:val="Zwykatabela2"/>
        <w:tblW w:w="0" w:type="auto"/>
        <w:tblLook w:val="04A0" w:firstRow="1" w:lastRow="0" w:firstColumn="1" w:lastColumn="0" w:noHBand="0" w:noVBand="1"/>
      </w:tblPr>
      <w:tblGrid>
        <w:gridCol w:w="1444"/>
        <w:gridCol w:w="2958"/>
        <w:gridCol w:w="4101"/>
      </w:tblGrid>
      <w:tr w:rsidR="00624A61" w:rsidRPr="003F2D95" w:rsidTr="00B5380D">
        <w:trPr>
          <w:cnfStyle w:val="100000000000" w:firstRow="1" w:lastRow="0" w:firstColumn="0" w:lastColumn="0" w:oddVBand="0" w:evenVBand="0" w:oddHBand="0" w:evenHBand="0" w:firstRowFirstColumn="0" w:firstRowLastColumn="0" w:lastRowFirstColumn="0" w:lastRowLastColumn="0"/>
          <w:trHeight w:val="339"/>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rsidR="00624A61" w:rsidRPr="003F2D95" w:rsidRDefault="00624A61" w:rsidP="003F2D95">
            <w:pPr>
              <w:pStyle w:val="tekstglowny"/>
              <w:spacing w:line="240" w:lineRule="auto"/>
              <w:ind w:firstLine="0"/>
              <w:rPr>
                <w:sz w:val="20"/>
                <w:szCs w:val="24"/>
              </w:rPr>
            </w:pPr>
            <w:r w:rsidRPr="003F2D95">
              <w:rPr>
                <w:sz w:val="20"/>
                <w:szCs w:val="24"/>
              </w:rPr>
              <w:t>Aspekt metodyczny</w:t>
            </w:r>
          </w:p>
        </w:tc>
        <w:tc>
          <w:tcPr>
            <w:tcW w:w="0" w:type="auto"/>
            <w:shd w:val="clear" w:color="auto" w:fill="F2F2F2" w:themeFill="background1" w:themeFillShade="F2"/>
            <w:vAlign w:val="center"/>
          </w:tcPr>
          <w:p w:rsidR="00624A61" w:rsidRPr="003F2D95" w:rsidRDefault="00624A61" w:rsidP="003F2D95">
            <w:pPr>
              <w:pStyle w:val="tekstglowny"/>
              <w:spacing w:line="240" w:lineRule="auto"/>
              <w:ind w:firstLine="0"/>
              <w:cnfStyle w:val="100000000000" w:firstRow="1" w:lastRow="0" w:firstColumn="0" w:lastColumn="0" w:oddVBand="0" w:evenVBand="0" w:oddHBand="0" w:evenHBand="0" w:firstRowFirstColumn="0" w:firstRowLastColumn="0" w:lastRowFirstColumn="0" w:lastRowLastColumn="0"/>
              <w:rPr>
                <w:sz w:val="20"/>
                <w:szCs w:val="24"/>
              </w:rPr>
            </w:pPr>
            <w:r w:rsidRPr="003F2D95">
              <w:rPr>
                <w:sz w:val="20"/>
                <w:szCs w:val="24"/>
              </w:rPr>
              <w:t>Metody ilościowe</w:t>
            </w:r>
          </w:p>
        </w:tc>
        <w:tc>
          <w:tcPr>
            <w:tcW w:w="0" w:type="auto"/>
            <w:shd w:val="clear" w:color="auto" w:fill="F2F2F2" w:themeFill="background1" w:themeFillShade="F2"/>
            <w:vAlign w:val="center"/>
          </w:tcPr>
          <w:p w:rsidR="00624A61" w:rsidRPr="003F2D95" w:rsidRDefault="00624A61" w:rsidP="003F2D95">
            <w:pPr>
              <w:pStyle w:val="tekstglowny"/>
              <w:spacing w:line="240" w:lineRule="auto"/>
              <w:ind w:firstLine="0"/>
              <w:cnfStyle w:val="100000000000" w:firstRow="1" w:lastRow="0" w:firstColumn="0" w:lastColumn="0" w:oddVBand="0" w:evenVBand="0" w:oddHBand="0" w:evenHBand="0" w:firstRowFirstColumn="0" w:firstRowLastColumn="0" w:lastRowFirstColumn="0" w:lastRowLastColumn="0"/>
              <w:rPr>
                <w:sz w:val="20"/>
                <w:szCs w:val="24"/>
              </w:rPr>
            </w:pPr>
            <w:r w:rsidRPr="003F2D95">
              <w:rPr>
                <w:sz w:val="20"/>
                <w:szCs w:val="24"/>
              </w:rPr>
              <w:t>Metody jakościowe</w:t>
            </w:r>
          </w:p>
        </w:tc>
      </w:tr>
      <w:tr w:rsidR="00624A61" w:rsidRPr="003F2D95" w:rsidTr="00B53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624A61" w:rsidRPr="003F2D95" w:rsidRDefault="00624A61" w:rsidP="003F2D95">
            <w:pPr>
              <w:pStyle w:val="tekstglowny"/>
              <w:spacing w:line="240" w:lineRule="auto"/>
              <w:ind w:firstLine="0"/>
              <w:rPr>
                <w:sz w:val="20"/>
                <w:szCs w:val="24"/>
              </w:rPr>
            </w:pPr>
            <w:r w:rsidRPr="003F2D95">
              <w:rPr>
                <w:sz w:val="20"/>
                <w:szCs w:val="24"/>
              </w:rPr>
              <w:t>Obiekt porównań</w:t>
            </w:r>
          </w:p>
        </w:tc>
        <w:tc>
          <w:tcPr>
            <w:tcW w:w="0" w:type="auto"/>
            <w:vAlign w:val="center"/>
          </w:tcPr>
          <w:p w:rsidR="00624A61" w:rsidRPr="003F2D95" w:rsidRDefault="00624A61" w:rsidP="003F2D95">
            <w:pPr>
              <w:pStyle w:val="tekstglowny"/>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4"/>
              </w:rPr>
            </w:pPr>
            <w:r w:rsidRPr="003F2D95">
              <w:rPr>
                <w:sz w:val="20"/>
                <w:szCs w:val="24"/>
              </w:rPr>
              <w:t>Nieruchomość (własność rzeczy</w:t>
            </w:r>
            <w:r w:rsidR="00DC5496" w:rsidRPr="003F2D95">
              <w:rPr>
                <w:sz w:val="20"/>
                <w:szCs w:val="24"/>
              </w:rPr>
              <w:t>)</w:t>
            </w:r>
          </w:p>
        </w:tc>
        <w:tc>
          <w:tcPr>
            <w:tcW w:w="0" w:type="auto"/>
            <w:vAlign w:val="center"/>
          </w:tcPr>
          <w:p w:rsidR="00624A61" w:rsidRPr="003F2D95" w:rsidRDefault="00624A61" w:rsidP="003F2D95">
            <w:pPr>
              <w:pStyle w:val="tekstglowny"/>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4"/>
              </w:rPr>
            </w:pPr>
            <w:r w:rsidRPr="003F2D95">
              <w:rPr>
                <w:sz w:val="20"/>
                <w:szCs w:val="24"/>
              </w:rPr>
              <w:t>Transakcja nieruchomością</w:t>
            </w:r>
          </w:p>
        </w:tc>
      </w:tr>
      <w:tr w:rsidR="00624A61" w:rsidRPr="003F2D95" w:rsidTr="00B5380D">
        <w:tc>
          <w:tcPr>
            <w:cnfStyle w:val="001000000000" w:firstRow="0" w:lastRow="0" w:firstColumn="1" w:lastColumn="0" w:oddVBand="0" w:evenVBand="0" w:oddHBand="0" w:evenHBand="0" w:firstRowFirstColumn="0" w:firstRowLastColumn="0" w:lastRowFirstColumn="0" w:lastRowLastColumn="0"/>
            <w:tcW w:w="0" w:type="auto"/>
            <w:vAlign w:val="center"/>
          </w:tcPr>
          <w:p w:rsidR="00624A61" w:rsidRPr="003F2D95" w:rsidRDefault="00624A61" w:rsidP="003F2D95">
            <w:pPr>
              <w:pStyle w:val="tekstglowny"/>
              <w:spacing w:line="240" w:lineRule="auto"/>
              <w:ind w:firstLine="0"/>
              <w:rPr>
                <w:sz w:val="20"/>
                <w:szCs w:val="24"/>
              </w:rPr>
            </w:pPr>
            <w:r w:rsidRPr="003F2D95">
              <w:rPr>
                <w:sz w:val="20"/>
                <w:szCs w:val="24"/>
              </w:rPr>
              <w:t>Właściwości obiektu</w:t>
            </w:r>
          </w:p>
        </w:tc>
        <w:tc>
          <w:tcPr>
            <w:tcW w:w="0" w:type="auto"/>
            <w:vAlign w:val="center"/>
          </w:tcPr>
          <w:p w:rsidR="00624A61" w:rsidRPr="003F2D95" w:rsidRDefault="00624A61" w:rsidP="003F2D95">
            <w:pPr>
              <w:pStyle w:val="tekstglowny"/>
              <w:spacing w:line="240" w:lineRule="auto"/>
              <w:ind w:firstLine="0"/>
              <w:cnfStyle w:val="000000000000" w:firstRow="0" w:lastRow="0" w:firstColumn="0" w:lastColumn="0" w:oddVBand="0" w:evenVBand="0" w:oddHBand="0" w:evenHBand="0" w:firstRowFirstColumn="0" w:firstRowLastColumn="0" w:lastRowFirstColumn="0" w:lastRowLastColumn="0"/>
              <w:rPr>
                <w:sz w:val="20"/>
                <w:szCs w:val="24"/>
              </w:rPr>
            </w:pPr>
            <w:r w:rsidRPr="003F2D95">
              <w:rPr>
                <w:sz w:val="20"/>
                <w:szCs w:val="24"/>
              </w:rPr>
              <w:t>Towaroznawczo ujęte cechy prawne, fizyczne i część ekonomicznych</w:t>
            </w:r>
          </w:p>
        </w:tc>
        <w:tc>
          <w:tcPr>
            <w:tcW w:w="0" w:type="auto"/>
            <w:vAlign w:val="center"/>
          </w:tcPr>
          <w:p w:rsidR="00624A61" w:rsidRPr="003F2D95" w:rsidRDefault="00624A61" w:rsidP="003F2D95">
            <w:pPr>
              <w:pStyle w:val="tekstglowny"/>
              <w:spacing w:line="240" w:lineRule="auto"/>
              <w:ind w:firstLine="0"/>
              <w:cnfStyle w:val="000000000000" w:firstRow="0" w:lastRow="0" w:firstColumn="0" w:lastColumn="0" w:oddVBand="0" w:evenVBand="0" w:oddHBand="0" w:evenHBand="0" w:firstRowFirstColumn="0" w:firstRowLastColumn="0" w:lastRowFirstColumn="0" w:lastRowLastColumn="0"/>
              <w:rPr>
                <w:sz w:val="20"/>
                <w:szCs w:val="24"/>
              </w:rPr>
            </w:pPr>
            <w:r w:rsidRPr="003F2D95">
              <w:rPr>
                <w:sz w:val="20"/>
                <w:szCs w:val="24"/>
              </w:rPr>
              <w:t xml:space="preserve">Tylko cechy rynkowe, kompleksowo ujęte i </w:t>
            </w:r>
            <w:r w:rsidR="00C2174C">
              <w:rPr>
                <w:sz w:val="20"/>
                <w:szCs w:val="24"/>
              </w:rPr>
              <w:t> w</w:t>
            </w:r>
            <w:r w:rsidRPr="003F2D95">
              <w:rPr>
                <w:sz w:val="20"/>
                <w:szCs w:val="24"/>
              </w:rPr>
              <w:t>ywiedzione wcześniej z rynku na podstawie analizy HBU oraz warunki zawierania transakcji</w:t>
            </w:r>
          </w:p>
        </w:tc>
      </w:tr>
      <w:tr w:rsidR="00624A61" w:rsidRPr="003F2D95" w:rsidTr="00B53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624A61" w:rsidRPr="003F2D95" w:rsidRDefault="00624A61" w:rsidP="003F2D95">
            <w:pPr>
              <w:pStyle w:val="tekstglowny"/>
              <w:spacing w:line="240" w:lineRule="auto"/>
              <w:ind w:firstLine="0"/>
              <w:rPr>
                <w:sz w:val="20"/>
                <w:szCs w:val="24"/>
              </w:rPr>
            </w:pPr>
            <w:r w:rsidRPr="003F2D95">
              <w:rPr>
                <w:sz w:val="20"/>
                <w:szCs w:val="24"/>
              </w:rPr>
              <w:t xml:space="preserve">Przykład metody </w:t>
            </w:r>
          </w:p>
        </w:tc>
        <w:tc>
          <w:tcPr>
            <w:tcW w:w="0" w:type="auto"/>
            <w:vAlign w:val="center"/>
          </w:tcPr>
          <w:p w:rsidR="00624A61" w:rsidRPr="003F2D95" w:rsidRDefault="00624A61" w:rsidP="003F2D95">
            <w:pPr>
              <w:pStyle w:val="tekstglowny"/>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4"/>
              </w:rPr>
            </w:pPr>
            <w:r w:rsidRPr="003F2D95">
              <w:rPr>
                <w:sz w:val="20"/>
                <w:szCs w:val="24"/>
              </w:rPr>
              <w:t>Regresja wieloraka</w:t>
            </w:r>
          </w:p>
        </w:tc>
        <w:tc>
          <w:tcPr>
            <w:tcW w:w="0" w:type="auto"/>
            <w:vAlign w:val="center"/>
          </w:tcPr>
          <w:p w:rsidR="00624A61" w:rsidRPr="003F2D95" w:rsidRDefault="00624A61" w:rsidP="003F2D95">
            <w:pPr>
              <w:pStyle w:val="tekstglowny"/>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4"/>
              </w:rPr>
            </w:pPr>
            <w:r w:rsidRPr="003F2D95">
              <w:rPr>
                <w:sz w:val="20"/>
                <w:szCs w:val="24"/>
              </w:rPr>
              <w:t>Porównywanie parami</w:t>
            </w:r>
          </w:p>
        </w:tc>
      </w:tr>
      <w:tr w:rsidR="00624A61" w:rsidRPr="003F2D95" w:rsidTr="00B5380D">
        <w:tc>
          <w:tcPr>
            <w:cnfStyle w:val="001000000000" w:firstRow="0" w:lastRow="0" w:firstColumn="1" w:lastColumn="0" w:oddVBand="0" w:evenVBand="0" w:oddHBand="0" w:evenHBand="0" w:firstRowFirstColumn="0" w:firstRowLastColumn="0" w:lastRowFirstColumn="0" w:lastRowLastColumn="0"/>
            <w:tcW w:w="0" w:type="auto"/>
            <w:vAlign w:val="center"/>
          </w:tcPr>
          <w:p w:rsidR="00624A61" w:rsidRPr="003F2D95" w:rsidRDefault="00624A61" w:rsidP="003F2D95">
            <w:pPr>
              <w:pStyle w:val="tekstglowny"/>
              <w:spacing w:line="240" w:lineRule="auto"/>
              <w:ind w:firstLine="0"/>
              <w:rPr>
                <w:sz w:val="20"/>
                <w:szCs w:val="24"/>
              </w:rPr>
            </w:pPr>
            <w:r w:rsidRPr="003F2D95">
              <w:rPr>
                <w:sz w:val="20"/>
                <w:szCs w:val="24"/>
              </w:rPr>
              <w:t xml:space="preserve">Zasada porównań </w:t>
            </w:r>
          </w:p>
        </w:tc>
        <w:tc>
          <w:tcPr>
            <w:tcW w:w="0" w:type="auto"/>
            <w:vAlign w:val="center"/>
          </w:tcPr>
          <w:p w:rsidR="00624A61" w:rsidRPr="003F2D95" w:rsidRDefault="00624A61" w:rsidP="003F2D95">
            <w:pPr>
              <w:pStyle w:val="tekstglowny"/>
              <w:spacing w:line="240" w:lineRule="auto"/>
              <w:ind w:firstLine="0"/>
              <w:cnfStyle w:val="000000000000" w:firstRow="0" w:lastRow="0" w:firstColumn="0" w:lastColumn="0" w:oddVBand="0" w:evenVBand="0" w:oddHBand="0" w:evenHBand="0" w:firstRowFirstColumn="0" w:firstRowLastColumn="0" w:lastRowFirstColumn="0" w:lastRowLastColumn="0"/>
              <w:rPr>
                <w:sz w:val="20"/>
                <w:szCs w:val="24"/>
              </w:rPr>
            </w:pPr>
            <w:r w:rsidRPr="003F2D95">
              <w:rPr>
                <w:sz w:val="20"/>
                <w:szCs w:val="24"/>
              </w:rPr>
              <w:t xml:space="preserve">Korelacja i prawdopodobieństwo </w:t>
            </w:r>
          </w:p>
        </w:tc>
        <w:tc>
          <w:tcPr>
            <w:tcW w:w="0" w:type="auto"/>
            <w:vAlign w:val="center"/>
          </w:tcPr>
          <w:p w:rsidR="00624A61" w:rsidRPr="003F2D95" w:rsidRDefault="00624A61" w:rsidP="003F2D95">
            <w:pPr>
              <w:pStyle w:val="tekstglowny"/>
              <w:spacing w:line="240" w:lineRule="auto"/>
              <w:ind w:firstLine="0"/>
              <w:cnfStyle w:val="000000000000" w:firstRow="0" w:lastRow="0" w:firstColumn="0" w:lastColumn="0" w:oddVBand="0" w:evenVBand="0" w:oddHBand="0" w:evenHBand="0" w:firstRowFirstColumn="0" w:firstRowLastColumn="0" w:lastRowFirstColumn="0" w:lastRowLastColumn="0"/>
              <w:rPr>
                <w:sz w:val="20"/>
                <w:szCs w:val="24"/>
              </w:rPr>
            </w:pPr>
            <w:r w:rsidRPr="003F2D95">
              <w:rPr>
                <w:sz w:val="20"/>
                <w:szCs w:val="24"/>
              </w:rPr>
              <w:t xml:space="preserve">Związki przyczynowo- skutkowe </w:t>
            </w:r>
          </w:p>
        </w:tc>
      </w:tr>
      <w:tr w:rsidR="00624A61" w:rsidRPr="003F2D95" w:rsidTr="00B53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624A61" w:rsidRPr="003F2D95" w:rsidRDefault="00624A61" w:rsidP="003F2D95">
            <w:pPr>
              <w:pStyle w:val="tekstglowny"/>
              <w:spacing w:line="240" w:lineRule="auto"/>
              <w:ind w:firstLine="0"/>
              <w:rPr>
                <w:sz w:val="20"/>
                <w:szCs w:val="24"/>
              </w:rPr>
            </w:pPr>
            <w:r w:rsidRPr="003F2D95">
              <w:rPr>
                <w:sz w:val="20"/>
                <w:szCs w:val="24"/>
              </w:rPr>
              <w:t>Cel</w:t>
            </w:r>
          </w:p>
        </w:tc>
        <w:tc>
          <w:tcPr>
            <w:tcW w:w="0" w:type="auto"/>
            <w:vAlign w:val="center"/>
          </w:tcPr>
          <w:p w:rsidR="00624A61" w:rsidRPr="003F2D95" w:rsidRDefault="00624A61" w:rsidP="003F2D95">
            <w:pPr>
              <w:pStyle w:val="tekstglowny"/>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4"/>
              </w:rPr>
            </w:pPr>
            <w:r w:rsidRPr="003F2D95">
              <w:rPr>
                <w:sz w:val="20"/>
                <w:szCs w:val="24"/>
              </w:rPr>
              <w:t>Analiza rynku lub określenie wartości</w:t>
            </w:r>
          </w:p>
        </w:tc>
        <w:tc>
          <w:tcPr>
            <w:tcW w:w="0" w:type="auto"/>
            <w:vAlign w:val="center"/>
          </w:tcPr>
          <w:p w:rsidR="00624A61" w:rsidRPr="003F2D95" w:rsidRDefault="00624A61" w:rsidP="003F2D95">
            <w:pPr>
              <w:pStyle w:val="tekstglowny"/>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4"/>
              </w:rPr>
            </w:pPr>
            <w:r w:rsidRPr="003F2D95">
              <w:rPr>
                <w:sz w:val="20"/>
                <w:szCs w:val="24"/>
              </w:rPr>
              <w:t>Określenie wartości</w:t>
            </w:r>
          </w:p>
        </w:tc>
      </w:tr>
      <w:tr w:rsidR="00624A61" w:rsidRPr="003F2D95" w:rsidTr="00B5380D">
        <w:tc>
          <w:tcPr>
            <w:cnfStyle w:val="001000000000" w:firstRow="0" w:lastRow="0" w:firstColumn="1" w:lastColumn="0" w:oddVBand="0" w:evenVBand="0" w:oddHBand="0" w:evenHBand="0" w:firstRowFirstColumn="0" w:firstRowLastColumn="0" w:lastRowFirstColumn="0" w:lastRowLastColumn="0"/>
            <w:tcW w:w="0" w:type="auto"/>
            <w:vAlign w:val="center"/>
          </w:tcPr>
          <w:p w:rsidR="00624A61" w:rsidRPr="003F2D95" w:rsidRDefault="00624A61" w:rsidP="003F2D95">
            <w:pPr>
              <w:pStyle w:val="tekstglowny"/>
              <w:spacing w:line="240" w:lineRule="auto"/>
              <w:ind w:firstLine="0"/>
              <w:rPr>
                <w:sz w:val="20"/>
                <w:szCs w:val="24"/>
              </w:rPr>
            </w:pPr>
            <w:r w:rsidRPr="003F2D95">
              <w:rPr>
                <w:sz w:val="20"/>
                <w:szCs w:val="24"/>
              </w:rPr>
              <w:t>Wynik</w:t>
            </w:r>
          </w:p>
        </w:tc>
        <w:tc>
          <w:tcPr>
            <w:tcW w:w="0" w:type="auto"/>
            <w:gridSpan w:val="2"/>
            <w:vAlign w:val="center"/>
          </w:tcPr>
          <w:p w:rsidR="00624A61" w:rsidRPr="003F2D95" w:rsidRDefault="00624A61" w:rsidP="003F2D95">
            <w:pPr>
              <w:pStyle w:val="tekstglowny"/>
              <w:spacing w:line="240" w:lineRule="auto"/>
              <w:ind w:firstLine="0"/>
              <w:cnfStyle w:val="000000000000" w:firstRow="0" w:lastRow="0" w:firstColumn="0" w:lastColumn="0" w:oddVBand="0" w:evenVBand="0" w:oddHBand="0" w:evenHBand="0" w:firstRowFirstColumn="0" w:firstRowLastColumn="0" w:lastRowFirstColumn="0" w:lastRowLastColumn="0"/>
              <w:rPr>
                <w:sz w:val="20"/>
                <w:szCs w:val="24"/>
              </w:rPr>
            </w:pPr>
            <w:r w:rsidRPr="003F2D95">
              <w:rPr>
                <w:sz w:val="20"/>
                <w:szCs w:val="24"/>
              </w:rPr>
              <w:t>Wartość rynkowa</w:t>
            </w:r>
          </w:p>
        </w:tc>
      </w:tr>
    </w:tbl>
    <w:p w:rsidR="00624A61" w:rsidRPr="003F2D95" w:rsidRDefault="00624A61" w:rsidP="003F2D95">
      <w:pPr>
        <w:pStyle w:val="tekstglowny"/>
        <w:jc w:val="center"/>
        <w:rPr>
          <w:sz w:val="20"/>
          <w:szCs w:val="24"/>
        </w:rPr>
      </w:pPr>
      <w:r w:rsidRPr="003F2D95">
        <w:rPr>
          <w:sz w:val="20"/>
          <w:szCs w:val="24"/>
        </w:rPr>
        <w:t>Źródło: opracowanie własne.</w:t>
      </w:r>
    </w:p>
    <w:p w:rsidR="00DC5496" w:rsidRPr="00312D99" w:rsidRDefault="00624A61" w:rsidP="00BC22C2">
      <w:pPr>
        <w:rPr>
          <w:szCs w:val="24"/>
        </w:rPr>
      </w:pPr>
      <w:r w:rsidRPr="00312D99">
        <w:rPr>
          <w:szCs w:val="24"/>
        </w:rPr>
        <w:t xml:space="preserve">Metody ilościowe odróżniają się od klasycznych metod jakościowych (np. </w:t>
      </w:r>
      <w:r w:rsidR="00547CA8" w:rsidRPr="00312D99">
        <w:rPr>
          <w:szCs w:val="24"/>
        </w:rPr>
        <w:t>porównywania</w:t>
      </w:r>
      <w:r w:rsidRPr="00312D99">
        <w:rPr>
          <w:szCs w:val="24"/>
        </w:rPr>
        <w:t xml:space="preserve"> parami): ujęciem obiektu porównań, zakresem opisu właściwości nieruchomości i stosowaną zasadą porównań, co powoduje brak uzasadnienia dla zaliczania MASR do </w:t>
      </w:r>
      <w:r w:rsidR="00B13369" w:rsidRPr="00312D99">
        <w:rPr>
          <w:szCs w:val="24"/>
        </w:rPr>
        <w:t xml:space="preserve">klasycznego </w:t>
      </w:r>
      <w:r w:rsidRPr="00312D99">
        <w:rPr>
          <w:szCs w:val="24"/>
        </w:rPr>
        <w:t>podejścia porównawczego. Ponadto metody ilościowe mają szersze zastosowanie i stanowi</w:t>
      </w:r>
      <w:r w:rsidR="00DC5496" w:rsidRPr="00312D99">
        <w:rPr>
          <w:szCs w:val="24"/>
        </w:rPr>
        <w:t xml:space="preserve">ą ważną </w:t>
      </w:r>
      <w:r w:rsidR="00547CA8" w:rsidRPr="00312D99">
        <w:rPr>
          <w:szCs w:val="24"/>
        </w:rPr>
        <w:t>metod</w:t>
      </w:r>
      <w:r w:rsidR="00DC5496" w:rsidRPr="00312D99">
        <w:rPr>
          <w:szCs w:val="24"/>
        </w:rPr>
        <w:t>ę</w:t>
      </w:r>
      <w:r w:rsidR="00547CA8" w:rsidRPr="00312D99">
        <w:rPr>
          <w:szCs w:val="24"/>
        </w:rPr>
        <w:t xml:space="preserve"> analizy rynku. </w:t>
      </w:r>
      <w:r w:rsidR="00FC585C" w:rsidRPr="00312D99">
        <w:rPr>
          <w:szCs w:val="24"/>
        </w:rPr>
        <w:t>Uzasadni</w:t>
      </w:r>
      <w:r w:rsidRPr="00312D99">
        <w:rPr>
          <w:szCs w:val="24"/>
        </w:rPr>
        <w:t xml:space="preserve">eniem dla </w:t>
      </w:r>
      <w:r w:rsidR="00B13369" w:rsidRPr="00312D99">
        <w:rPr>
          <w:szCs w:val="24"/>
        </w:rPr>
        <w:t xml:space="preserve">stosowania </w:t>
      </w:r>
      <w:r w:rsidR="00547CA8" w:rsidRPr="00312D99">
        <w:rPr>
          <w:szCs w:val="24"/>
        </w:rPr>
        <w:t>podejścia</w:t>
      </w:r>
      <w:r w:rsidR="00FC585C" w:rsidRPr="00312D99">
        <w:rPr>
          <w:szCs w:val="24"/>
        </w:rPr>
        <w:t xml:space="preserve"> porównawcz</w:t>
      </w:r>
      <w:r w:rsidR="00547CA8" w:rsidRPr="00312D99">
        <w:rPr>
          <w:szCs w:val="24"/>
        </w:rPr>
        <w:t>ego</w:t>
      </w:r>
      <w:r w:rsidRPr="00312D99">
        <w:rPr>
          <w:szCs w:val="24"/>
        </w:rPr>
        <w:t xml:space="preserve"> jest </w:t>
      </w:r>
      <w:r w:rsidR="00B13369" w:rsidRPr="00312D99">
        <w:rPr>
          <w:szCs w:val="24"/>
        </w:rPr>
        <w:t xml:space="preserve">przede wszystkim </w:t>
      </w:r>
      <w:r w:rsidR="00FC585C" w:rsidRPr="00312D99">
        <w:rPr>
          <w:szCs w:val="24"/>
        </w:rPr>
        <w:t>naśladowanie oraz przeprowadzenie obiektywizującej oceny zachowa</w:t>
      </w:r>
      <w:r w:rsidR="00D23B97" w:rsidRPr="00312D99">
        <w:rPr>
          <w:szCs w:val="24"/>
        </w:rPr>
        <w:t>nia</w:t>
      </w:r>
      <w:r w:rsidR="00FC585C" w:rsidRPr="00312D99">
        <w:rPr>
          <w:szCs w:val="24"/>
        </w:rPr>
        <w:t xml:space="preserve"> uczestników rynku, głównie kupujących</w:t>
      </w:r>
      <w:r w:rsidR="00836C06" w:rsidRPr="00312D99">
        <w:rPr>
          <w:szCs w:val="24"/>
        </w:rPr>
        <w:t>, w</w:t>
      </w:r>
      <w:r w:rsidR="003F2D95">
        <w:rPr>
          <w:szCs w:val="24"/>
        </w:rPr>
        <w:t> </w:t>
      </w:r>
      <w:r w:rsidR="00836C06" w:rsidRPr="00312D99">
        <w:rPr>
          <w:szCs w:val="24"/>
        </w:rPr>
        <w:t xml:space="preserve">kontekście nadrzędnej koncepcji wartości rynkowej i przy </w:t>
      </w:r>
      <w:r w:rsidR="00547CA8" w:rsidRPr="00312D99">
        <w:rPr>
          <w:szCs w:val="24"/>
        </w:rPr>
        <w:t xml:space="preserve">operacjonalizacji </w:t>
      </w:r>
      <w:r w:rsidR="00836C06" w:rsidRPr="00312D99">
        <w:rPr>
          <w:szCs w:val="24"/>
        </w:rPr>
        <w:t>uwzględni</w:t>
      </w:r>
      <w:r w:rsidR="00547CA8" w:rsidRPr="00312D99">
        <w:rPr>
          <w:szCs w:val="24"/>
        </w:rPr>
        <w:t xml:space="preserve">ającej </w:t>
      </w:r>
      <w:r w:rsidR="00B13369" w:rsidRPr="00312D99">
        <w:rPr>
          <w:szCs w:val="24"/>
        </w:rPr>
        <w:t>stan</w:t>
      </w:r>
      <w:r w:rsidR="00836C06" w:rsidRPr="00312D99">
        <w:rPr>
          <w:szCs w:val="24"/>
        </w:rPr>
        <w:t xml:space="preserve"> konkurencji na właściwym rynku</w:t>
      </w:r>
      <w:r w:rsidR="00FC585C" w:rsidRPr="00312D99">
        <w:rPr>
          <w:szCs w:val="24"/>
        </w:rPr>
        <w:t xml:space="preserve">. </w:t>
      </w:r>
      <w:r w:rsidR="00836C06" w:rsidRPr="00312D99">
        <w:rPr>
          <w:szCs w:val="24"/>
        </w:rPr>
        <w:t xml:space="preserve">Tak rozumiane podejście porównawcze zachowuje </w:t>
      </w:r>
      <w:r w:rsidR="00D23B97" w:rsidRPr="00312D99">
        <w:rPr>
          <w:szCs w:val="24"/>
        </w:rPr>
        <w:t xml:space="preserve">wymaganą metodyczną </w:t>
      </w:r>
      <w:r w:rsidR="00836C06" w:rsidRPr="00312D99">
        <w:rPr>
          <w:szCs w:val="24"/>
        </w:rPr>
        <w:t>kompleksowość i zasadę symetri</w:t>
      </w:r>
      <w:r w:rsidR="00ED72A9" w:rsidRPr="00312D99">
        <w:rPr>
          <w:szCs w:val="24"/>
        </w:rPr>
        <w:t>i</w:t>
      </w:r>
      <w:r w:rsidR="00836C06" w:rsidRPr="00312D99">
        <w:rPr>
          <w:szCs w:val="24"/>
        </w:rPr>
        <w:t xml:space="preserve"> pomiędzy celem i okolicznościami szacowania, a stosowanym narzędziem </w:t>
      </w:r>
      <w:r w:rsidR="00A02F1B" w:rsidRPr="00312D99">
        <w:rPr>
          <w:szCs w:val="24"/>
        </w:rPr>
        <w:t>(</w:t>
      </w:r>
      <w:r w:rsidR="00836C06" w:rsidRPr="00312D99">
        <w:rPr>
          <w:szCs w:val="24"/>
        </w:rPr>
        <w:t>metodą</w:t>
      </w:r>
      <w:r w:rsidRPr="00312D99">
        <w:rPr>
          <w:szCs w:val="24"/>
        </w:rPr>
        <w:t>)</w:t>
      </w:r>
      <w:r w:rsidR="00836C06" w:rsidRPr="00312D99">
        <w:rPr>
          <w:szCs w:val="24"/>
        </w:rPr>
        <w:t xml:space="preserve">. </w:t>
      </w:r>
      <w:r w:rsidR="008B3B7F" w:rsidRPr="00312D99">
        <w:rPr>
          <w:szCs w:val="24"/>
        </w:rPr>
        <w:t>MASR nie spełnia tych warunków</w:t>
      </w:r>
      <w:r w:rsidR="00547CA8" w:rsidRPr="00312D99">
        <w:rPr>
          <w:szCs w:val="24"/>
        </w:rPr>
        <w:t xml:space="preserve"> i nie może być</w:t>
      </w:r>
      <w:r w:rsidR="009971D5" w:rsidRPr="00312D99">
        <w:rPr>
          <w:szCs w:val="24"/>
        </w:rPr>
        <w:t xml:space="preserve"> zaliczona</w:t>
      </w:r>
      <w:r w:rsidR="00547CA8" w:rsidRPr="00312D99">
        <w:rPr>
          <w:szCs w:val="24"/>
        </w:rPr>
        <w:t xml:space="preserve"> do podejścia porównawczego</w:t>
      </w:r>
      <w:r w:rsidR="008B3B7F" w:rsidRPr="00312D99">
        <w:rPr>
          <w:szCs w:val="24"/>
        </w:rPr>
        <w:t>.</w:t>
      </w:r>
      <w:r w:rsidR="00547CA8" w:rsidRPr="00312D99">
        <w:rPr>
          <w:szCs w:val="24"/>
        </w:rPr>
        <w:t xml:space="preserve"> </w:t>
      </w:r>
    </w:p>
    <w:p w:rsidR="009971D5" w:rsidRPr="00312D99" w:rsidRDefault="00547CA8" w:rsidP="00BC22C2">
      <w:pPr>
        <w:pStyle w:val="tekstglowny"/>
        <w:rPr>
          <w:sz w:val="24"/>
          <w:szCs w:val="24"/>
        </w:rPr>
      </w:pPr>
      <w:r w:rsidRPr="00312D99">
        <w:rPr>
          <w:sz w:val="24"/>
          <w:szCs w:val="24"/>
        </w:rPr>
        <w:t xml:space="preserve">W </w:t>
      </w:r>
      <w:r w:rsidR="00940718" w:rsidRPr="00312D99">
        <w:rPr>
          <w:sz w:val="24"/>
          <w:szCs w:val="24"/>
        </w:rPr>
        <w:t>metodologii nauk ekonomicznych wskazuje się na większą</w:t>
      </w:r>
      <w:r w:rsidRPr="00312D99">
        <w:rPr>
          <w:sz w:val="24"/>
          <w:szCs w:val="24"/>
        </w:rPr>
        <w:t xml:space="preserve"> skuteczność badań ilościowych przy dużej liczebności badanych populacji, </w:t>
      </w:r>
      <w:r w:rsidR="00940718" w:rsidRPr="00312D99">
        <w:rPr>
          <w:sz w:val="24"/>
          <w:szCs w:val="24"/>
        </w:rPr>
        <w:t xml:space="preserve">jednak </w:t>
      </w:r>
      <w:r w:rsidR="00A02F1B" w:rsidRPr="00312D99">
        <w:rPr>
          <w:sz w:val="24"/>
          <w:szCs w:val="24"/>
        </w:rPr>
        <w:t>nie dotyczy to badań</w:t>
      </w:r>
      <w:r w:rsidR="00940718" w:rsidRPr="00312D99">
        <w:rPr>
          <w:sz w:val="24"/>
          <w:szCs w:val="24"/>
        </w:rPr>
        <w:t xml:space="preserve"> złożonych problemów</w:t>
      </w:r>
      <w:r w:rsidR="003312F9" w:rsidRPr="00312D99">
        <w:rPr>
          <w:sz w:val="24"/>
          <w:szCs w:val="24"/>
        </w:rPr>
        <w:t>, kiedy</w:t>
      </w:r>
      <w:r w:rsidR="00940718" w:rsidRPr="00312D99">
        <w:rPr>
          <w:sz w:val="24"/>
          <w:szCs w:val="24"/>
        </w:rPr>
        <w:t xml:space="preserve"> preferuje się badania jakościowe</w:t>
      </w:r>
      <w:r w:rsidR="00DC5496" w:rsidRPr="00312D99">
        <w:rPr>
          <w:sz w:val="24"/>
          <w:szCs w:val="24"/>
        </w:rPr>
        <w:t xml:space="preserve"> [</w:t>
      </w:r>
      <w:r w:rsidR="003F2D95">
        <w:rPr>
          <w:i/>
          <w:sz w:val="24"/>
          <w:szCs w:val="24"/>
        </w:rPr>
        <w:t>Nauki ekonomiczne</w:t>
      </w:r>
      <w:r w:rsidR="00DC5496" w:rsidRPr="00312D99">
        <w:rPr>
          <w:i/>
          <w:sz w:val="24"/>
          <w:szCs w:val="24"/>
        </w:rPr>
        <w:t>…</w:t>
      </w:r>
      <w:r w:rsidR="003F2D95">
        <w:rPr>
          <w:i/>
          <w:sz w:val="24"/>
          <w:szCs w:val="24"/>
        </w:rPr>
        <w:t xml:space="preserve"> </w:t>
      </w:r>
      <w:r w:rsidR="00DC5496" w:rsidRPr="00312D99">
        <w:rPr>
          <w:sz w:val="24"/>
          <w:szCs w:val="24"/>
        </w:rPr>
        <w:t>2015</w:t>
      </w:r>
      <w:r w:rsidR="00DC5496" w:rsidRPr="00312D99">
        <w:rPr>
          <w:i/>
          <w:sz w:val="24"/>
          <w:szCs w:val="24"/>
        </w:rPr>
        <w:t xml:space="preserve"> </w:t>
      </w:r>
      <w:r w:rsidR="009971D5" w:rsidRPr="00312D99">
        <w:rPr>
          <w:sz w:val="24"/>
          <w:szCs w:val="24"/>
        </w:rPr>
        <w:t>, s. 46</w:t>
      </w:r>
      <w:r w:rsidR="00DC5496" w:rsidRPr="00312D99">
        <w:rPr>
          <w:sz w:val="24"/>
          <w:szCs w:val="24"/>
        </w:rPr>
        <w:t xml:space="preserve">]. </w:t>
      </w:r>
      <w:r w:rsidR="00940718" w:rsidRPr="00312D99">
        <w:rPr>
          <w:sz w:val="24"/>
          <w:szCs w:val="24"/>
        </w:rPr>
        <w:t xml:space="preserve">Wyznacza to dwa </w:t>
      </w:r>
      <w:r w:rsidR="00370276" w:rsidRPr="00312D99">
        <w:rPr>
          <w:sz w:val="24"/>
          <w:szCs w:val="24"/>
        </w:rPr>
        <w:t>niezbędne i</w:t>
      </w:r>
      <w:r w:rsidR="003312F9" w:rsidRPr="00312D99">
        <w:rPr>
          <w:sz w:val="24"/>
          <w:szCs w:val="24"/>
        </w:rPr>
        <w:t> </w:t>
      </w:r>
      <w:r w:rsidR="00370276" w:rsidRPr="00312D99">
        <w:rPr>
          <w:sz w:val="24"/>
          <w:szCs w:val="24"/>
        </w:rPr>
        <w:t xml:space="preserve">współzależne </w:t>
      </w:r>
      <w:r w:rsidR="00940718" w:rsidRPr="00312D99">
        <w:rPr>
          <w:sz w:val="24"/>
          <w:szCs w:val="24"/>
        </w:rPr>
        <w:t>kryteria ocen</w:t>
      </w:r>
      <w:r w:rsidR="009971D5" w:rsidRPr="00312D99">
        <w:rPr>
          <w:sz w:val="24"/>
          <w:szCs w:val="24"/>
        </w:rPr>
        <w:t>y</w:t>
      </w:r>
      <w:r w:rsidR="00940718" w:rsidRPr="00312D99">
        <w:rPr>
          <w:sz w:val="24"/>
          <w:szCs w:val="24"/>
        </w:rPr>
        <w:t xml:space="preserve"> </w:t>
      </w:r>
      <w:r w:rsidR="00741AD2" w:rsidRPr="00312D99">
        <w:rPr>
          <w:sz w:val="24"/>
          <w:szCs w:val="24"/>
        </w:rPr>
        <w:t xml:space="preserve">przydatności </w:t>
      </w:r>
      <w:r w:rsidR="00370276" w:rsidRPr="00312D99">
        <w:rPr>
          <w:sz w:val="24"/>
          <w:szCs w:val="24"/>
        </w:rPr>
        <w:t>MASR w</w:t>
      </w:r>
      <w:r w:rsidR="009971D5" w:rsidRPr="00312D99">
        <w:rPr>
          <w:sz w:val="24"/>
          <w:szCs w:val="24"/>
        </w:rPr>
        <w:t> </w:t>
      </w:r>
      <w:r w:rsidR="00370276" w:rsidRPr="00312D99">
        <w:rPr>
          <w:sz w:val="24"/>
          <w:szCs w:val="24"/>
        </w:rPr>
        <w:t xml:space="preserve">szacowaniu nieruchomości. Błędem metodycznym byłoby bowiem przyjęcie tylko kryterium ilościowego, co stanowiło </w:t>
      </w:r>
      <w:r w:rsidR="003312F9" w:rsidRPr="00312D99">
        <w:rPr>
          <w:sz w:val="24"/>
          <w:szCs w:val="24"/>
        </w:rPr>
        <w:t xml:space="preserve">zasadniczą </w:t>
      </w:r>
      <w:r w:rsidR="00624A61" w:rsidRPr="00312D99">
        <w:rPr>
          <w:sz w:val="24"/>
          <w:szCs w:val="24"/>
        </w:rPr>
        <w:t>(</w:t>
      </w:r>
      <w:r w:rsidR="003312F9" w:rsidRPr="00312D99">
        <w:rPr>
          <w:sz w:val="24"/>
          <w:szCs w:val="24"/>
        </w:rPr>
        <w:t>lub raczej nawet jedyną</w:t>
      </w:r>
      <w:r w:rsidRPr="00312D99">
        <w:rPr>
          <w:sz w:val="24"/>
          <w:szCs w:val="24"/>
        </w:rPr>
        <w:t>)</w:t>
      </w:r>
      <w:r w:rsidR="003312F9" w:rsidRPr="00312D99">
        <w:rPr>
          <w:sz w:val="24"/>
          <w:szCs w:val="24"/>
        </w:rPr>
        <w:t xml:space="preserve"> </w:t>
      </w:r>
      <w:r w:rsidR="00370276" w:rsidRPr="00312D99">
        <w:rPr>
          <w:sz w:val="24"/>
          <w:szCs w:val="24"/>
        </w:rPr>
        <w:t xml:space="preserve">przesłankę dla administracji przy dopuszczeniu MASR jako uniwersalnej metody </w:t>
      </w:r>
      <w:r w:rsidR="003312F9" w:rsidRPr="00312D99">
        <w:rPr>
          <w:sz w:val="24"/>
          <w:szCs w:val="24"/>
        </w:rPr>
        <w:t>szacowania nieruchomości</w:t>
      </w:r>
      <w:r w:rsidR="00624A61" w:rsidRPr="00312D99">
        <w:rPr>
          <w:sz w:val="24"/>
          <w:szCs w:val="24"/>
        </w:rPr>
        <w:t xml:space="preserve">. </w:t>
      </w:r>
      <w:r w:rsidR="00A02F1B" w:rsidRPr="00312D99">
        <w:rPr>
          <w:sz w:val="24"/>
          <w:szCs w:val="24"/>
        </w:rPr>
        <w:t>[</w:t>
      </w:r>
      <w:r w:rsidR="00D93C87" w:rsidRPr="00312D99">
        <w:rPr>
          <w:i/>
          <w:sz w:val="24"/>
          <w:szCs w:val="24"/>
        </w:rPr>
        <w:t>Tymczasowe zasady</w:t>
      </w:r>
      <w:r w:rsidR="00D93C87" w:rsidRPr="00312D99">
        <w:rPr>
          <w:sz w:val="24"/>
          <w:szCs w:val="24"/>
        </w:rPr>
        <w:t xml:space="preserve"> 1994, s. 36</w:t>
      </w:r>
      <w:r w:rsidR="00624A61" w:rsidRPr="00312D99">
        <w:rPr>
          <w:sz w:val="24"/>
          <w:szCs w:val="24"/>
        </w:rPr>
        <w:t>]</w:t>
      </w:r>
      <w:r w:rsidRPr="00312D99">
        <w:rPr>
          <w:sz w:val="24"/>
          <w:szCs w:val="24"/>
        </w:rPr>
        <w:t xml:space="preserve">. Problem dotyczy </w:t>
      </w:r>
      <w:r w:rsidR="00837C68" w:rsidRPr="00312D99">
        <w:rPr>
          <w:sz w:val="24"/>
          <w:szCs w:val="24"/>
        </w:rPr>
        <w:t>relacji pomiędzy</w:t>
      </w:r>
      <w:r w:rsidR="008F0499" w:rsidRPr="00312D99">
        <w:rPr>
          <w:sz w:val="24"/>
          <w:szCs w:val="24"/>
        </w:rPr>
        <w:t xml:space="preserve"> „Jak?” </w:t>
      </w:r>
      <w:r w:rsidR="009971D5" w:rsidRPr="00312D99">
        <w:rPr>
          <w:sz w:val="24"/>
          <w:szCs w:val="24"/>
        </w:rPr>
        <w:t>(</w:t>
      </w:r>
      <w:r w:rsidR="008F0499" w:rsidRPr="00312D99">
        <w:rPr>
          <w:sz w:val="24"/>
          <w:szCs w:val="24"/>
        </w:rPr>
        <w:t>How</w:t>
      </w:r>
      <w:r w:rsidR="00837C68" w:rsidRPr="00312D99">
        <w:rPr>
          <w:sz w:val="24"/>
          <w:szCs w:val="24"/>
        </w:rPr>
        <w:t>?</w:t>
      </w:r>
      <w:r w:rsidR="009971D5" w:rsidRPr="00312D99">
        <w:rPr>
          <w:sz w:val="24"/>
          <w:szCs w:val="24"/>
        </w:rPr>
        <w:t>)</w:t>
      </w:r>
      <w:r w:rsidR="00837C68" w:rsidRPr="00312D99">
        <w:rPr>
          <w:sz w:val="24"/>
          <w:szCs w:val="24"/>
        </w:rPr>
        <w:t xml:space="preserve"> i</w:t>
      </w:r>
      <w:r w:rsidRPr="00312D99">
        <w:rPr>
          <w:sz w:val="24"/>
          <w:szCs w:val="24"/>
        </w:rPr>
        <w:t> </w:t>
      </w:r>
      <w:r w:rsidR="00837C68" w:rsidRPr="00312D99">
        <w:rPr>
          <w:sz w:val="24"/>
          <w:szCs w:val="24"/>
        </w:rPr>
        <w:t xml:space="preserve">„Dlaczego?” </w:t>
      </w:r>
      <w:r w:rsidR="009971D5" w:rsidRPr="00312D99">
        <w:rPr>
          <w:sz w:val="24"/>
          <w:szCs w:val="24"/>
        </w:rPr>
        <w:t>(</w:t>
      </w:r>
      <w:r w:rsidR="00837C68" w:rsidRPr="00312D99">
        <w:rPr>
          <w:sz w:val="24"/>
          <w:szCs w:val="24"/>
        </w:rPr>
        <w:t>Why?</w:t>
      </w:r>
      <w:r w:rsidR="009971D5" w:rsidRPr="00312D99">
        <w:rPr>
          <w:sz w:val="24"/>
          <w:szCs w:val="24"/>
        </w:rPr>
        <w:t>)</w:t>
      </w:r>
      <w:r w:rsidR="00837C68" w:rsidRPr="00312D99">
        <w:rPr>
          <w:sz w:val="24"/>
          <w:szCs w:val="24"/>
        </w:rPr>
        <w:t xml:space="preserve">. Faktycznie większa </w:t>
      </w:r>
      <w:r w:rsidR="003312F9" w:rsidRPr="00312D99">
        <w:rPr>
          <w:sz w:val="24"/>
          <w:szCs w:val="24"/>
        </w:rPr>
        <w:t xml:space="preserve">liczba </w:t>
      </w:r>
      <w:r w:rsidR="00837C68" w:rsidRPr="00312D99">
        <w:rPr>
          <w:sz w:val="24"/>
          <w:szCs w:val="24"/>
        </w:rPr>
        <w:t xml:space="preserve">danych nie </w:t>
      </w:r>
      <w:r w:rsidR="00837C68" w:rsidRPr="00312D99">
        <w:rPr>
          <w:sz w:val="24"/>
          <w:szCs w:val="24"/>
        </w:rPr>
        <w:lastRenderedPageBreak/>
        <w:t>poprawia jakości wnioskowania przy złożonej rzeczywistości</w:t>
      </w:r>
      <w:r w:rsidR="009971D5" w:rsidRPr="00312D99">
        <w:rPr>
          <w:sz w:val="24"/>
          <w:szCs w:val="24"/>
        </w:rPr>
        <w:t xml:space="preserve"> nawet w ekonomii</w:t>
      </w:r>
      <w:r w:rsidR="008F0499" w:rsidRPr="00312D99">
        <w:rPr>
          <w:sz w:val="24"/>
          <w:szCs w:val="24"/>
        </w:rPr>
        <w:t>,</w:t>
      </w:r>
      <w:r w:rsidR="00837C68" w:rsidRPr="00312D99">
        <w:rPr>
          <w:sz w:val="24"/>
          <w:szCs w:val="24"/>
        </w:rPr>
        <w:t xml:space="preserve"> gd</w:t>
      </w:r>
      <w:r w:rsidR="009971D5" w:rsidRPr="00312D99">
        <w:rPr>
          <w:sz w:val="24"/>
          <w:szCs w:val="24"/>
        </w:rPr>
        <w:t xml:space="preserve">zie </w:t>
      </w:r>
      <w:r w:rsidR="00837C68" w:rsidRPr="00312D99">
        <w:rPr>
          <w:sz w:val="24"/>
          <w:szCs w:val="24"/>
        </w:rPr>
        <w:t>metody ilościowe został</w:t>
      </w:r>
      <w:r w:rsidR="00EB1B14" w:rsidRPr="00312D99">
        <w:rPr>
          <w:sz w:val="24"/>
          <w:szCs w:val="24"/>
        </w:rPr>
        <w:t>y</w:t>
      </w:r>
      <w:r w:rsidR="00837C68" w:rsidRPr="00312D99">
        <w:rPr>
          <w:sz w:val="24"/>
          <w:szCs w:val="24"/>
        </w:rPr>
        <w:t xml:space="preserve"> </w:t>
      </w:r>
      <w:r w:rsidR="00EB1B14" w:rsidRPr="00312D99">
        <w:rPr>
          <w:sz w:val="24"/>
          <w:szCs w:val="24"/>
        </w:rPr>
        <w:t xml:space="preserve">zasadniczo </w:t>
      </w:r>
      <w:r w:rsidR="00837C68" w:rsidRPr="00312D99">
        <w:rPr>
          <w:sz w:val="24"/>
          <w:szCs w:val="24"/>
        </w:rPr>
        <w:t>przewidzian</w:t>
      </w:r>
      <w:r w:rsidR="00EB1B14" w:rsidRPr="00312D99">
        <w:rPr>
          <w:sz w:val="24"/>
          <w:szCs w:val="24"/>
        </w:rPr>
        <w:t>e</w:t>
      </w:r>
      <w:r w:rsidR="00837C68" w:rsidRPr="00312D99">
        <w:rPr>
          <w:sz w:val="24"/>
          <w:szCs w:val="24"/>
        </w:rPr>
        <w:t xml:space="preserve"> </w:t>
      </w:r>
      <w:r w:rsidR="00EB1B14" w:rsidRPr="00312D99">
        <w:rPr>
          <w:sz w:val="24"/>
          <w:szCs w:val="24"/>
        </w:rPr>
        <w:t xml:space="preserve">do badania </w:t>
      </w:r>
      <w:r w:rsidRPr="00312D99">
        <w:rPr>
          <w:sz w:val="24"/>
          <w:szCs w:val="24"/>
        </w:rPr>
        <w:t>klas zjawisk</w:t>
      </w:r>
      <w:r w:rsidR="009971D5" w:rsidRPr="00312D99">
        <w:rPr>
          <w:sz w:val="24"/>
          <w:szCs w:val="24"/>
        </w:rPr>
        <w:t xml:space="preserve">. Analogicznie będzie </w:t>
      </w:r>
      <w:r w:rsidR="00EB1B14" w:rsidRPr="00312D99">
        <w:rPr>
          <w:sz w:val="24"/>
          <w:szCs w:val="24"/>
        </w:rPr>
        <w:t> w szacowaniu nieruchomości</w:t>
      </w:r>
      <w:r w:rsidR="009971D5" w:rsidRPr="00312D99">
        <w:rPr>
          <w:sz w:val="24"/>
          <w:szCs w:val="24"/>
        </w:rPr>
        <w:t xml:space="preserve">, gdzie dodatkowo </w:t>
      </w:r>
      <w:r w:rsidR="00EB1B14" w:rsidRPr="00312D99">
        <w:rPr>
          <w:sz w:val="24"/>
          <w:szCs w:val="24"/>
        </w:rPr>
        <w:t>konieczne jest badanie związków o ch</w:t>
      </w:r>
      <w:r w:rsidR="00D23B97" w:rsidRPr="00312D99">
        <w:rPr>
          <w:sz w:val="24"/>
          <w:szCs w:val="24"/>
        </w:rPr>
        <w:t>arakterze przyczynowo-skutkowym</w:t>
      </w:r>
      <w:r w:rsidRPr="00312D99">
        <w:rPr>
          <w:sz w:val="24"/>
          <w:szCs w:val="24"/>
        </w:rPr>
        <w:t xml:space="preserve"> w kontekście pojedynczych zdarzeń</w:t>
      </w:r>
      <w:r w:rsidR="003312F9" w:rsidRPr="00312D99">
        <w:rPr>
          <w:sz w:val="24"/>
          <w:szCs w:val="24"/>
        </w:rPr>
        <w:t>. Ż</w:t>
      </w:r>
      <w:r w:rsidR="00EB1B14" w:rsidRPr="00312D99">
        <w:rPr>
          <w:sz w:val="24"/>
          <w:szCs w:val="24"/>
        </w:rPr>
        <w:t xml:space="preserve">adna </w:t>
      </w:r>
      <w:r w:rsidR="00D23B97" w:rsidRPr="00312D99">
        <w:rPr>
          <w:sz w:val="24"/>
          <w:szCs w:val="24"/>
        </w:rPr>
        <w:t xml:space="preserve">rozbudowana </w:t>
      </w:r>
      <w:r w:rsidR="00EB1B14" w:rsidRPr="00312D99">
        <w:rPr>
          <w:sz w:val="24"/>
          <w:szCs w:val="24"/>
        </w:rPr>
        <w:t xml:space="preserve">formuła matematyczna nie zastąpi </w:t>
      </w:r>
      <w:r w:rsidR="00B13369" w:rsidRPr="00312D99">
        <w:rPr>
          <w:sz w:val="24"/>
          <w:szCs w:val="24"/>
        </w:rPr>
        <w:t xml:space="preserve">bowiem </w:t>
      </w:r>
      <w:r w:rsidR="005F31F1" w:rsidRPr="00312D99">
        <w:rPr>
          <w:sz w:val="24"/>
          <w:szCs w:val="24"/>
        </w:rPr>
        <w:t>w </w:t>
      </w:r>
      <w:r w:rsidR="00D23B97" w:rsidRPr="00312D99">
        <w:rPr>
          <w:sz w:val="24"/>
          <w:szCs w:val="24"/>
        </w:rPr>
        <w:t>warunkach złożoności badanej rzeczywistości</w:t>
      </w:r>
      <w:r w:rsidR="00EB1B14" w:rsidRPr="00312D99">
        <w:rPr>
          <w:sz w:val="24"/>
          <w:szCs w:val="24"/>
        </w:rPr>
        <w:t>, gdyż „wi</w:t>
      </w:r>
      <w:r w:rsidR="00D23B97" w:rsidRPr="00312D99">
        <w:rPr>
          <w:sz w:val="24"/>
          <w:szCs w:val="24"/>
        </w:rPr>
        <w:t>e</w:t>
      </w:r>
      <w:r w:rsidR="00EB1B14" w:rsidRPr="00312D99">
        <w:rPr>
          <w:sz w:val="24"/>
          <w:szCs w:val="24"/>
        </w:rPr>
        <w:t xml:space="preserve">dza jak liczyć nie może wiele pomóc, kiedy nie wie się co liczyć” </w:t>
      </w:r>
      <w:r w:rsidR="00A02F1B" w:rsidRPr="00312D99">
        <w:rPr>
          <w:sz w:val="24"/>
          <w:szCs w:val="24"/>
        </w:rPr>
        <w:t>[</w:t>
      </w:r>
      <w:r w:rsidR="00EB1B14" w:rsidRPr="00312D99">
        <w:rPr>
          <w:sz w:val="24"/>
          <w:szCs w:val="24"/>
        </w:rPr>
        <w:t>Whyte 2015, s. 41</w:t>
      </w:r>
      <w:r w:rsidR="00624A61" w:rsidRPr="00312D99">
        <w:rPr>
          <w:sz w:val="24"/>
          <w:szCs w:val="24"/>
        </w:rPr>
        <w:t>]</w:t>
      </w:r>
      <w:r w:rsidR="00EB1B14" w:rsidRPr="00312D99">
        <w:rPr>
          <w:sz w:val="24"/>
          <w:szCs w:val="24"/>
        </w:rPr>
        <w:t xml:space="preserve">.  </w:t>
      </w:r>
    </w:p>
    <w:p w:rsidR="00D05C57" w:rsidRPr="00312D99" w:rsidRDefault="00547CA8" w:rsidP="00BC22C2">
      <w:pPr>
        <w:pStyle w:val="tekstglowny"/>
        <w:rPr>
          <w:sz w:val="24"/>
          <w:szCs w:val="24"/>
        </w:rPr>
      </w:pPr>
      <w:r w:rsidRPr="00312D99">
        <w:rPr>
          <w:sz w:val="24"/>
          <w:szCs w:val="24"/>
        </w:rPr>
        <w:t>W Polsce w</w:t>
      </w:r>
      <w:r w:rsidR="00A9625F" w:rsidRPr="00312D99">
        <w:rPr>
          <w:sz w:val="24"/>
          <w:szCs w:val="24"/>
        </w:rPr>
        <w:t xml:space="preserve">łaściwym </w:t>
      </w:r>
      <w:r w:rsidR="00CF498C" w:rsidRPr="00312D99">
        <w:rPr>
          <w:sz w:val="24"/>
          <w:szCs w:val="24"/>
        </w:rPr>
        <w:t xml:space="preserve">byłoby </w:t>
      </w:r>
      <w:r w:rsidR="008B1F90" w:rsidRPr="00312D99">
        <w:rPr>
          <w:sz w:val="24"/>
          <w:szCs w:val="24"/>
        </w:rPr>
        <w:t>wyłączenie MASR z podejścia porównawczego i</w:t>
      </w:r>
      <w:r w:rsidRPr="00312D99">
        <w:rPr>
          <w:sz w:val="24"/>
          <w:szCs w:val="24"/>
        </w:rPr>
        <w:t> </w:t>
      </w:r>
      <w:r w:rsidR="008B1F90" w:rsidRPr="00312D99">
        <w:rPr>
          <w:sz w:val="24"/>
          <w:szCs w:val="24"/>
        </w:rPr>
        <w:t xml:space="preserve">rekomendowanie </w:t>
      </w:r>
      <w:r w:rsidR="00A9625F" w:rsidRPr="00312D99">
        <w:rPr>
          <w:sz w:val="24"/>
          <w:szCs w:val="24"/>
        </w:rPr>
        <w:t>stosowani</w:t>
      </w:r>
      <w:r w:rsidR="008B1F90" w:rsidRPr="00312D99">
        <w:rPr>
          <w:sz w:val="24"/>
          <w:szCs w:val="24"/>
        </w:rPr>
        <w:t>a</w:t>
      </w:r>
      <w:r w:rsidR="00A9625F" w:rsidRPr="00312D99">
        <w:rPr>
          <w:sz w:val="24"/>
          <w:szCs w:val="24"/>
        </w:rPr>
        <w:t xml:space="preserve"> </w:t>
      </w:r>
      <w:r w:rsidR="008B1F90" w:rsidRPr="00312D99">
        <w:rPr>
          <w:sz w:val="24"/>
          <w:szCs w:val="24"/>
        </w:rPr>
        <w:t xml:space="preserve">do </w:t>
      </w:r>
      <w:r w:rsidR="00A9625F" w:rsidRPr="00312D99">
        <w:rPr>
          <w:sz w:val="24"/>
          <w:szCs w:val="24"/>
        </w:rPr>
        <w:t>szacowani</w:t>
      </w:r>
      <w:r w:rsidR="008B1F90" w:rsidRPr="00312D99">
        <w:rPr>
          <w:sz w:val="24"/>
          <w:szCs w:val="24"/>
        </w:rPr>
        <w:t>a</w:t>
      </w:r>
      <w:r w:rsidR="00A9625F" w:rsidRPr="00312D99">
        <w:rPr>
          <w:sz w:val="24"/>
          <w:szCs w:val="24"/>
        </w:rPr>
        <w:t xml:space="preserve"> w procesach masowej wyceny</w:t>
      </w:r>
      <w:r w:rsidR="00C655A3" w:rsidRPr="00312D99">
        <w:rPr>
          <w:sz w:val="24"/>
          <w:szCs w:val="24"/>
        </w:rPr>
        <w:t xml:space="preserve">, </w:t>
      </w:r>
      <w:r w:rsidR="006D0E19" w:rsidRPr="00312D99">
        <w:rPr>
          <w:sz w:val="24"/>
          <w:szCs w:val="24"/>
        </w:rPr>
        <w:t>np.</w:t>
      </w:r>
      <w:r w:rsidR="00C655A3" w:rsidRPr="00312D99">
        <w:rPr>
          <w:sz w:val="24"/>
          <w:szCs w:val="24"/>
        </w:rPr>
        <w:t>:</w:t>
      </w:r>
      <w:r w:rsidR="006D0E19" w:rsidRPr="00312D99">
        <w:rPr>
          <w:sz w:val="24"/>
          <w:szCs w:val="24"/>
        </w:rPr>
        <w:t xml:space="preserve"> </w:t>
      </w:r>
      <w:r w:rsidR="008B1F90" w:rsidRPr="00312D99">
        <w:rPr>
          <w:sz w:val="24"/>
          <w:szCs w:val="24"/>
        </w:rPr>
        <w:t xml:space="preserve">aktualizacji opłat rocznych za użytkowanie wieczyste, wyceny odszkodowań </w:t>
      </w:r>
      <w:r w:rsidR="00C655A3" w:rsidRPr="00312D99">
        <w:rPr>
          <w:sz w:val="24"/>
          <w:szCs w:val="24"/>
        </w:rPr>
        <w:t xml:space="preserve">dla </w:t>
      </w:r>
      <w:r w:rsidR="008B1F90" w:rsidRPr="00312D99">
        <w:rPr>
          <w:sz w:val="24"/>
          <w:szCs w:val="24"/>
        </w:rPr>
        <w:t>obiektów liniowych</w:t>
      </w:r>
      <w:r w:rsidR="00B13369" w:rsidRPr="00312D99">
        <w:rPr>
          <w:sz w:val="24"/>
          <w:szCs w:val="24"/>
        </w:rPr>
        <w:t xml:space="preserve"> i obszarów ograniczonego użytkowania</w:t>
      </w:r>
      <w:r w:rsidR="008B1F90" w:rsidRPr="00312D99">
        <w:rPr>
          <w:sz w:val="24"/>
          <w:szCs w:val="24"/>
        </w:rPr>
        <w:t>, oceny skutków finansowych zmian planów miejscowych</w:t>
      </w:r>
      <w:r w:rsidR="00C655A3" w:rsidRPr="00312D99">
        <w:rPr>
          <w:sz w:val="24"/>
          <w:szCs w:val="24"/>
        </w:rPr>
        <w:t xml:space="preserve"> oraz dla celów</w:t>
      </w:r>
      <w:r w:rsidR="006D0E19" w:rsidRPr="00312D99">
        <w:rPr>
          <w:sz w:val="24"/>
          <w:szCs w:val="24"/>
        </w:rPr>
        <w:t xml:space="preserve"> zarządzaniem ryzkiem banków przy </w:t>
      </w:r>
      <w:r w:rsidR="008F0499" w:rsidRPr="00312D99">
        <w:rPr>
          <w:sz w:val="24"/>
          <w:szCs w:val="24"/>
        </w:rPr>
        <w:t>finansowaniu</w:t>
      </w:r>
      <w:r w:rsidR="006D0E19" w:rsidRPr="00312D99">
        <w:rPr>
          <w:sz w:val="24"/>
          <w:szCs w:val="24"/>
        </w:rPr>
        <w:t xml:space="preserve"> rynku nieruchomości z wy</w:t>
      </w:r>
      <w:r w:rsidR="00C655A3" w:rsidRPr="00312D99">
        <w:rPr>
          <w:sz w:val="24"/>
          <w:szCs w:val="24"/>
        </w:rPr>
        <w:t>korzystaniem hipoteki</w:t>
      </w:r>
      <w:r w:rsidR="006D0E19" w:rsidRPr="00312D99">
        <w:rPr>
          <w:sz w:val="24"/>
          <w:szCs w:val="24"/>
        </w:rPr>
        <w:t xml:space="preserve">. </w:t>
      </w:r>
      <w:r w:rsidR="00F95197" w:rsidRPr="00312D99">
        <w:rPr>
          <w:sz w:val="24"/>
          <w:szCs w:val="24"/>
        </w:rPr>
        <w:t xml:space="preserve">Takie postulaty formułowano już </w:t>
      </w:r>
      <w:r w:rsidR="00A9625F" w:rsidRPr="00312D99">
        <w:rPr>
          <w:sz w:val="24"/>
          <w:szCs w:val="24"/>
        </w:rPr>
        <w:t xml:space="preserve">na początku lat 90. XX w. </w:t>
      </w:r>
      <w:r w:rsidR="00A02F1B" w:rsidRPr="00312D99">
        <w:rPr>
          <w:sz w:val="24"/>
          <w:szCs w:val="24"/>
        </w:rPr>
        <w:t>[</w:t>
      </w:r>
      <w:r w:rsidR="00A9625F" w:rsidRPr="00312D99">
        <w:rPr>
          <w:sz w:val="24"/>
          <w:szCs w:val="24"/>
        </w:rPr>
        <w:t>Hopfer</w:t>
      </w:r>
      <w:r w:rsidR="008B1F90" w:rsidRPr="00312D99">
        <w:rPr>
          <w:sz w:val="24"/>
          <w:szCs w:val="24"/>
        </w:rPr>
        <w:t xml:space="preserve"> i in.</w:t>
      </w:r>
      <w:r w:rsidR="00A9625F" w:rsidRPr="00312D99">
        <w:rPr>
          <w:sz w:val="24"/>
          <w:szCs w:val="24"/>
        </w:rPr>
        <w:t xml:space="preserve"> 1994, </w:t>
      </w:r>
      <w:r w:rsidR="008B1F90" w:rsidRPr="00312D99">
        <w:rPr>
          <w:sz w:val="24"/>
          <w:szCs w:val="24"/>
        </w:rPr>
        <w:t>s.113</w:t>
      </w:r>
      <w:r w:rsidR="00624A61" w:rsidRPr="00312D99">
        <w:rPr>
          <w:sz w:val="24"/>
          <w:szCs w:val="24"/>
        </w:rPr>
        <w:t>]</w:t>
      </w:r>
      <w:r w:rsidR="00F95197" w:rsidRPr="00312D99">
        <w:rPr>
          <w:sz w:val="24"/>
          <w:szCs w:val="24"/>
        </w:rPr>
        <w:t xml:space="preserve">. </w:t>
      </w:r>
    </w:p>
    <w:p w:rsidR="003F2D95" w:rsidRDefault="003F2D95" w:rsidP="003F2D95">
      <w:pPr>
        <w:pStyle w:val="tekstglowny"/>
        <w:ind w:firstLine="0"/>
        <w:rPr>
          <w:sz w:val="20"/>
          <w:szCs w:val="24"/>
        </w:rPr>
      </w:pPr>
    </w:p>
    <w:p w:rsidR="00AE1E79" w:rsidRPr="003F2D95" w:rsidRDefault="003B5E44" w:rsidP="003F2D95">
      <w:pPr>
        <w:pStyle w:val="tekstglowny"/>
        <w:ind w:firstLine="0"/>
        <w:rPr>
          <w:sz w:val="20"/>
          <w:szCs w:val="24"/>
        </w:rPr>
      </w:pPr>
      <w:r w:rsidRPr="003F2D95">
        <w:rPr>
          <w:sz w:val="20"/>
          <w:szCs w:val="24"/>
        </w:rPr>
        <w:t>Literatura</w:t>
      </w:r>
      <w:r w:rsidR="008B685D" w:rsidRPr="003F2D95">
        <w:rPr>
          <w:sz w:val="20"/>
          <w:szCs w:val="24"/>
        </w:rPr>
        <w:t xml:space="preserve"> </w:t>
      </w:r>
    </w:p>
    <w:p w:rsidR="003F2D95" w:rsidRPr="003F2D95" w:rsidRDefault="003F2D95" w:rsidP="003F2D95">
      <w:pPr>
        <w:pStyle w:val="Tekstprzypisukocowego"/>
        <w:ind w:left="284" w:hanging="284"/>
        <w:rPr>
          <w:rFonts w:ascii="Times New Roman" w:hAnsi="Times New Roman" w:cs="Times New Roman"/>
          <w:sz w:val="20"/>
          <w:szCs w:val="24"/>
        </w:rPr>
      </w:pPr>
      <w:r w:rsidRPr="003F2D95">
        <w:rPr>
          <w:rFonts w:ascii="Times New Roman" w:hAnsi="Times New Roman" w:cs="Times New Roman"/>
          <w:sz w:val="20"/>
          <w:szCs w:val="24"/>
        </w:rPr>
        <w:t xml:space="preserve">Adamczewski Z. [2006], </w:t>
      </w:r>
      <w:r w:rsidRPr="00C2174C">
        <w:rPr>
          <w:rFonts w:ascii="Times New Roman" w:hAnsi="Times New Roman" w:cs="Times New Roman"/>
          <w:i/>
          <w:sz w:val="20"/>
          <w:szCs w:val="24"/>
        </w:rPr>
        <w:t>Elementy modelowania matematycznego w wycenie nieruchomości. Podejście porównawcze.</w:t>
      </w:r>
      <w:r w:rsidRPr="003F2D95">
        <w:rPr>
          <w:rFonts w:ascii="Times New Roman" w:hAnsi="Times New Roman" w:cs="Times New Roman"/>
          <w:sz w:val="20"/>
          <w:szCs w:val="24"/>
        </w:rPr>
        <w:t xml:space="preserve"> Oficyna Wydawnicza Politechniki Warszawskiej. Warszawa. </w:t>
      </w:r>
    </w:p>
    <w:p w:rsidR="003F2D95" w:rsidRPr="003F2D95" w:rsidRDefault="003F2D95" w:rsidP="003F2D95">
      <w:pPr>
        <w:ind w:left="284" w:hanging="284"/>
        <w:rPr>
          <w:sz w:val="20"/>
          <w:szCs w:val="24"/>
        </w:rPr>
      </w:pPr>
      <w:r w:rsidRPr="003F2D95">
        <w:rPr>
          <w:rStyle w:val="addmd"/>
          <w:sz w:val="20"/>
          <w:szCs w:val="24"/>
          <w:shd w:val="clear" w:color="auto" w:fill="FFFFFF"/>
        </w:rPr>
        <w:t>Ayau</w:t>
      </w:r>
      <w:r w:rsidRPr="003F2D95">
        <w:rPr>
          <w:rStyle w:val="addmd"/>
          <w:smallCaps/>
          <w:sz w:val="20"/>
          <w:szCs w:val="24"/>
          <w:shd w:val="clear" w:color="auto" w:fill="FFFFFF"/>
        </w:rPr>
        <w:t xml:space="preserve"> M.F., [2010], </w:t>
      </w:r>
      <w:r w:rsidRPr="003F2D95">
        <w:rPr>
          <w:rStyle w:val="addmd"/>
          <w:i/>
          <w:sz w:val="20"/>
          <w:szCs w:val="24"/>
          <w:shd w:val="clear" w:color="auto" w:fill="FFFFFF"/>
        </w:rPr>
        <w:t xml:space="preserve">Paradoks wymiany, </w:t>
      </w:r>
      <w:r w:rsidRPr="003F2D95">
        <w:rPr>
          <w:sz w:val="20"/>
          <w:szCs w:val="24"/>
        </w:rPr>
        <w:t>Fijorr Publishing, Warszawa.</w:t>
      </w:r>
    </w:p>
    <w:p w:rsidR="003F2D95" w:rsidRPr="003F2D95" w:rsidRDefault="003F2D95" w:rsidP="003F2D95">
      <w:pPr>
        <w:ind w:left="284" w:hanging="284"/>
        <w:rPr>
          <w:sz w:val="20"/>
          <w:szCs w:val="24"/>
        </w:rPr>
      </w:pPr>
      <w:r w:rsidRPr="003F2D95">
        <w:rPr>
          <w:sz w:val="20"/>
          <w:szCs w:val="24"/>
        </w:rPr>
        <w:t xml:space="preserve">Babbie E. [2005], </w:t>
      </w:r>
      <w:r w:rsidRPr="003F2D95">
        <w:rPr>
          <w:i/>
          <w:sz w:val="20"/>
          <w:szCs w:val="24"/>
        </w:rPr>
        <w:t xml:space="preserve">Badnia społeczne w praktyce, </w:t>
      </w:r>
      <w:r w:rsidRPr="003F2D95">
        <w:rPr>
          <w:sz w:val="20"/>
          <w:szCs w:val="24"/>
        </w:rPr>
        <w:t>Wydawnictwo Naukowe PWN, Warszawa.</w:t>
      </w:r>
    </w:p>
    <w:p w:rsidR="003F2D95" w:rsidRPr="003F2D95" w:rsidRDefault="003F2D95" w:rsidP="003F2D95">
      <w:pPr>
        <w:pStyle w:val="Tekstprzypisukocowego"/>
        <w:ind w:left="284" w:hanging="284"/>
        <w:rPr>
          <w:rFonts w:ascii="Times New Roman" w:hAnsi="Times New Roman" w:cs="Times New Roman"/>
          <w:sz w:val="20"/>
          <w:szCs w:val="24"/>
        </w:rPr>
      </w:pPr>
      <w:r w:rsidRPr="003F2D95">
        <w:rPr>
          <w:rFonts w:ascii="Times New Roman" w:hAnsi="Times New Roman" w:cs="Times New Roman"/>
          <w:sz w:val="20"/>
          <w:szCs w:val="24"/>
        </w:rPr>
        <w:t xml:space="preserve">Barańska A, [2007] </w:t>
      </w:r>
      <w:r w:rsidRPr="003F2D95">
        <w:rPr>
          <w:rFonts w:ascii="Times New Roman" w:hAnsi="Times New Roman" w:cs="Times New Roman"/>
          <w:i/>
          <w:sz w:val="20"/>
          <w:szCs w:val="24"/>
        </w:rPr>
        <w:t>Dwuetapowy model wyceny nieruchomości</w:t>
      </w:r>
      <w:r w:rsidRPr="003F2D95">
        <w:rPr>
          <w:rFonts w:ascii="Times New Roman" w:hAnsi="Times New Roman" w:cs="Times New Roman"/>
          <w:sz w:val="20"/>
          <w:szCs w:val="24"/>
        </w:rPr>
        <w:t xml:space="preserve">, </w:t>
      </w:r>
      <w:hyperlink r:id="rId9" w:history="1">
        <w:r w:rsidRPr="003F2D95">
          <w:rPr>
            <w:rStyle w:val="Hipercze"/>
            <w:rFonts w:ascii="Times New Roman" w:hAnsi="Times New Roman" w:cs="Times New Roman"/>
            <w:color w:val="auto"/>
            <w:sz w:val="20"/>
            <w:szCs w:val="24"/>
            <w:u w:val="none"/>
          </w:rPr>
          <w:t>Studia i Materiały Towarzystwa Naukowego Nieruchomości</w:t>
        </w:r>
      </w:hyperlink>
      <w:r w:rsidRPr="003F2D95">
        <w:rPr>
          <w:rFonts w:ascii="Times New Roman" w:hAnsi="Times New Roman" w:cs="Times New Roman"/>
          <w:i/>
          <w:sz w:val="20"/>
          <w:szCs w:val="24"/>
        </w:rPr>
        <w:t>,</w:t>
      </w:r>
      <w:r w:rsidRPr="003F2D95">
        <w:rPr>
          <w:rFonts w:ascii="Times New Roman" w:hAnsi="Times New Roman" w:cs="Times New Roman"/>
          <w:sz w:val="20"/>
          <w:szCs w:val="24"/>
        </w:rPr>
        <w:t> [</w:t>
      </w:r>
      <w:hyperlink r:id="rId10" w:history="1">
        <w:r w:rsidRPr="003F2D95">
          <w:rPr>
            <w:rStyle w:val="Hipercze"/>
            <w:rFonts w:ascii="Times New Roman" w:hAnsi="Times New Roman" w:cs="Times New Roman"/>
            <w:color w:val="auto"/>
            <w:sz w:val="20"/>
            <w:szCs w:val="24"/>
            <w:u w:val="none"/>
          </w:rPr>
          <w:t>15</w:t>
        </w:r>
      </w:hyperlink>
      <w:r w:rsidRPr="003F2D95">
        <w:rPr>
          <w:rFonts w:ascii="Times New Roman" w:hAnsi="Times New Roman" w:cs="Times New Roman"/>
          <w:sz w:val="20"/>
          <w:szCs w:val="24"/>
        </w:rPr>
        <w:t xml:space="preserve">], </w:t>
      </w:r>
      <w:hyperlink r:id="rId11" w:history="1">
        <w:r w:rsidRPr="003F2D95">
          <w:rPr>
            <w:rStyle w:val="Hipercze"/>
            <w:rFonts w:ascii="Times New Roman" w:hAnsi="Times New Roman" w:cs="Times New Roman"/>
            <w:color w:val="auto"/>
            <w:sz w:val="20"/>
            <w:szCs w:val="24"/>
            <w:u w:val="none"/>
          </w:rPr>
          <w:t>nr 3-4 Rynek nieruchomości - analizy, modelowanie, inwestowanie</w:t>
        </w:r>
      </w:hyperlink>
      <w:r w:rsidRPr="003F2D95">
        <w:rPr>
          <w:rFonts w:ascii="Times New Roman" w:hAnsi="Times New Roman" w:cs="Times New Roman"/>
          <w:sz w:val="20"/>
          <w:szCs w:val="24"/>
        </w:rPr>
        <w:t>. Olsztyn.</w:t>
      </w:r>
    </w:p>
    <w:p w:rsidR="003F2D95" w:rsidRPr="003F2D95" w:rsidRDefault="003F2D95" w:rsidP="003F2D95">
      <w:pPr>
        <w:ind w:left="284" w:hanging="284"/>
        <w:rPr>
          <w:sz w:val="20"/>
          <w:szCs w:val="24"/>
        </w:rPr>
      </w:pPr>
      <w:r w:rsidRPr="003F2D95">
        <w:rPr>
          <w:sz w:val="20"/>
          <w:szCs w:val="24"/>
        </w:rPr>
        <w:t xml:space="preserve">Betts R.M., Ely S.J. [2008], </w:t>
      </w:r>
      <w:r w:rsidRPr="00C2174C">
        <w:rPr>
          <w:i/>
          <w:sz w:val="20"/>
          <w:szCs w:val="24"/>
        </w:rPr>
        <w:t>Basic real estate appraisal: principles and procedures</w:t>
      </w:r>
      <w:r w:rsidRPr="003F2D95">
        <w:rPr>
          <w:sz w:val="20"/>
          <w:szCs w:val="24"/>
        </w:rPr>
        <w:t>, seventh edition, Thomson South-Western [printed I the USA].</w:t>
      </w:r>
    </w:p>
    <w:p w:rsidR="003F2D95" w:rsidRPr="003F2D95" w:rsidRDefault="003F2D95" w:rsidP="003F2D95">
      <w:pPr>
        <w:pStyle w:val="Tekstprzypisukocowego"/>
        <w:ind w:left="284" w:hanging="284"/>
        <w:rPr>
          <w:rFonts w:ascii="Times New Roman" w:hAnsi="Times New Roman" w:cs="Times New Roman"/>
          <w:sz w:val="20"/>
          <w:szCs w:val="24"/>
        </w:rPr>
      </w:pPr>
      <w:r w:rsidRPr="003F2D95">
        <w:rPr>
          <w:rFonts w:ascii="Times New Roman" w:hAnsi="Times New Roman" w:cs="Times New Roman"/>
          <w:sz w:val="20"/>
          <w:szCs w:val="24"/>
        </w:rPr>
        <w:t>Canonne J., Macdonald R. [</w:t>
      </w:r>
      <w:r w:rsidRPr="003F2D95">
        <w:rPr>
          <w:rFonts w:ascii="Times New Roman" w:hAnsi="Times New Roman" w:cs="Times New Roman"/>
          <w:iCs/>
          <w:sz w:val="20"/>
          <w:szCs w:val="24"/>
        </w:rPr>
        <w:t>2003</w:t>
      </w:r>
      <w:r w:rsidRPr="003F2D95">
        <w:rPr>
          <w:rFonts w:ascii="Times New Roman" w:hAnsi="Times New Roman" w:cs="Times New Roman"/>
          <w:sz w:val="20"/>
          <w:szCs w:val="24"/>
        </w:rPr>
        <w:t xml:space="preserve">], </w:t>
      </w:r>
      <w:r w:rsidRPr="003F2D95">
        <w:rPr>
          <w:rFonts w:ascii="Times New Roman" w:hAnsi="Times New Roman" w:cs="Times New Roman"/>
          <w:i/>
          <w:sz w:val="20"/>
          <w:szCs w:val="24"/>
        </w:rPr>
        <w:t>Valuation without Value Theory: A North American</w:t>
      </w:r>
      <w:r w:rsidRPr="003F2D95">
        <w:rPr>
          <w:rFonts w:ascii="Times New Roman" w:hAnsi="Times New Roman" w:cs="Times New Roman"/>
          <w:sz w:val="20"/>
          <w:szCs w:val="24"/>
        </w:rPr>
        <w:t xml:space="preserve"> “Appraisal”. Journal of Real Estate Practice and </w:t>
      </w:r>
      <w:r w:rsidR="002F0588">
        <w:rPr>
          <w:rFonts w:ascii="Times New Roman" w:hAnsi="Times New Roman" w:cs="Times New Roman"/>
          <w:sz w:val="20"/>
          <w:szCs w:val="24"/>
        </w:rPr>
        <w:t>Education: 2003, Vol. 6, No. 1.</w:t>
      </w:r>
    </w:p>
    <w:p w:rsidR="003F2D95" w:rsidRPr="003F2D95" w:rsidRDefault="003F2D95" w:rsidP="003F2D95">
      <w:pPr>
        <w:pStyle w:val="Tekstprzypisudolnego"/>
        <w:ind w:left="284" w:hanging="284"/>
        <w:rPr>
          <w:sz w:val="20"/>
          <w:szCs w:val="24"/>
        </w:rPr>
      </w:pPr>
      <w:r w:rsidRPr="003F2D95">
        <w:rPr>
          <w:sz w:val="20"/>
          <w:szCs w:val="24"/>
        </w:rPr>
        <w:t xml:space="preserve">Czaja J. [2004], </w:t>
      </w:r>
      <w:r w:rsidRPr="00C2174C">
        <w:rPr>
          <w:i/>
          <w:sz w:val="20"/>
          <w:szCs w:val="24"/>
        </w:rPr>
        <w:t>Merytoryczna analiza procedur szacowania rynkowej wartości nieruchomości w podejściu porównawczym</w:t>
      </w:r>
      <w:r w:rsidRPr="003F2D95">
        <w:rPr>
          <w:sz w:val="20"/>
          <w:szCs w:val="24"/>
        </w:rPr>
        <w:t>, Studia i Materiały Towarzystwa Naukowego Nieruchomości” 2004, nr 1.</w:t>
      </w:r>
    </w:p>
    <w:p w:rsidR="003F2D95" w:rsidRPr="003F2D95" w:rsidRDefault="003F2D95" w:rsidP="003F2D95">
      <w:pPr>
        <w:pStyle w:val="Tekstprzypisudolnego"/>
        <w:ind w:left="284" w:hanging="284"/>
        <w:rPr>
          <w:sz w:val="20"/>
          <w:szCs w:val="24"/>
        </w:rPr>
      </w:pPr>
      <w:r w:rsidRPr="003F2D95">
        <w:rPr>
          <w:sz w:val="20"/>
          <w:szCs w:val="24"/>
        </w:rPr>
        <w:t xml:space="preserve">Dell G. [2004], </w:t>
      </w:r>
      <w:r w:rsidRPr="003F2D95">
        <w:rPr>
          <w:i/>
          <w:sz w:val="20"/>
          <w:szCs w:val="24"/>
        </w:rPr>
        <w:t>AVMs: The myth and the reality; the problem and the solution</w:t>
      </w:r>
      <w:r w:rsidRPr="003F2D95">
        <w:rPr>
          <w:sz w:val="20"/>
          <w:szCs w:val="24"/>
        </w:rPr>
        <w:t>, Valuation insights &amp; perspectives [Third quarter] v. 9/3, Chicago, Il.</w:t>
      </w:r>
    </w:p>
    <w:p w:rsidR="003F2D95" w:rsidRPr="003F2D95" w:rsidRDefault="003F2D95" w:rsidP="003F2D95">
      <w:pPr>
        <w:pStyle w:val="Tekstprzypisudolnego"/>
        <w:ind w:left="284" w:hanging="284"/>
        <w:rPr>
          <w:sz w:val="20"/>
          <w:szCs w:val="24"/>
        </w:rPr>
      </w:pPr>
      <w:r w:rsidRPr="003F2D95">
        <w:rPr>
          <w:sz w:val="20"/>
          <w:szCs w:val="24"/>
        </w:rPr>
        <w:t xml:space="preserve">Dell G. [2013], </w:t>
      </w:r>
      <w:r w:rsidRPr="00C2174C">
        <w:rPr>
          <w:i/>
          <w:sz w:val="20"/>
          <w:szCs w:val="24"/>
        </w:rPr>
        <w:t>Common Statistical Errors and Mistakes: Valuation and Reliability</w:t>
      </w:r>
      <w:r w:rsidRPr="003F2D95">
        <w:rPr>
          <w:sz w:val="20"/>
          <w:szCs w:val="24"/>
        </w:rPr>
        <w:t>, The Appraisal Journal, Fall.</w:t>
      </w:r>
    </w:p>
    <w:p w:rsidR="003F2D95" w:rsidRPr="003F2D95" w:rsidRDefault="003F2D95" w:rsidP="003F2D95">
      <w:pPr>
        <w:pStyle w:val="Tekstprzypisukocowego"/>
        <w:ind w:left="284" w:hanging="284"/>
        <w:rPr>
          <w:rStyle w:val="Odwoanieprzypisukocowego"/>
          <w:rFonts w:ascii="Times New Roman" w:hAnsi="Times New Roman" w:cs="Times New Roman"/>
          <w:sz w:val="20"/>
          <w:szCs w:val="24"/>
        </w:rPr>
      </w:pPr>
      <w:r w:rsidRPr="003F2D95">
        <w:rPr>
          <w:rFonts w:ascii="Times New Roman" w:hAnsi="Times New Roman" w:cs="Times New Roman"/>
          <w:sz w:val="20"/>
          <w:szCs w:val="24"/>
        </w:rPr>
        <w:t xml:space="preserve">Dydenko J., Telega T. [2016], </w:t>
      </w:r>
      <w:r w:rsidRPr="00C2174C">
        <w:rPr>
          <w:rFonts w:ascii="Times New Roman" w:hAnsi="Times New Roman" w:cs="Times New Roman"/>
          <w:i/>
          <w:sz w:val="20"/>
          <w:szCs w:val="24"/>
        </w:rPr>
        <w:t>Wycena nieruchomości. Komentarz do ustawy o gospodarce nieruchomościami oraz Rozporządzenia Rady Ministrów w sprawie wyceny nieruchomości i sporządnia operatu szacunkowego,</w:t>
      </w:r>
      <w:r w:rsidRPr="003F2D95">
        <w:rPr>
          <w:rFonts w:ascii="Times New Roman" w:hAnsi="Times New Roman" w:cs="Times New Roman"/>
          <w:sz w:val="20"/>
          <w:szCs w:val="24"/>
        </w:rPr>
        <w:t xml:space="preserve"> Wolters Kluwer, Warszawa. </w:t>
      </w:r>
      <w:r w:rsidRPr="003F2D95">
        <w:rPr>
          <w:rStyle w:val="Odwoanieprzypisukocowego"/>
          <w:rFonts w:ascii="Times New Roman" w:hAnsi="Times New Roman" w:cs="Times New Roman"/>
          <w:sz w:val="20"/>
          <w:szCs w:val="24"/>
        </w:rPr>
        <w:t xml:space="preserve"> </w:t>
      </w:r>
    </w:p>
    <w:p w:rsidR="003F2D95" w:rsidRPr="003F2D95" w:rsidRDefault="003F2D95" w:rsidP="003F2D95">
      <w:pPr>
        <w:ind w:left="284" w:hanging="284"/>
        <w:rPr>
          <w:sz w:val="20"/>
          <w:szCs w:val="24"/>
        </w:rPr>
      </w:pPr>
      <w:r w:rsidRPr="00C2174C">
        <w:rPr>
          <w:i/>
          <w:sz w:val="20"/>
          <w:szCs w:val="24"/>
        </w:rPr>
        <w:lastRenderedPageBreak/>
        <w:t>Europejskie Standardy Wyceny 2000</w:t>
      </w:r>
      <w:r w:rsidRPr="003F2D95">
        <w:rPr>
          <w:sz w:val="20"/>
          <w:szCs w:val="24"/>
        </w:rPr>
        <w:t>, wydanie polskie [2001], PFSRM, Warszawa.</w:t>
      </w:r>
    </w:p>
    <w:p w:rsidR="003F2D95" w:rsidRPr="003F2D95" w:rsidRDefault="003F2D95" w:rsidP="003F2D95">
      <w:pPr>
        <w:ind w:left="284" w:hanging="284"/>
        <w:rPr>
          <w:sz w:val="20"/>
          <w:szCs w:val="24"/>
        </w:rPr>
      </w:pPr>
      <w:r w:rsidRPr="003F2D95">
        <w:rPr>
          <w:sz w:val="20"/>
          <w:szCs w:val="24"/>
        </w:rPr>
        <w:t xml:space="preserve">Flejterski S, Solarz J.K [2015], </w:t>
      </w:r>
      <w:r w:rsidRPr="00C2174C">
        <w:rPr>
          <w:i/>
          <w:sz w:val="20"/>
          <w:szCs w:val="24"/>
        </w:rPr>
        <w:t>Komparastyka finansów</w:t>
      </w:r>
      <w:r w:rsidR="00C2174C">
        <w:rPr>
          <w:sz w:val="20"/>
          <w:szCs w:val="24"/>
        </w:rPr>
        <w:t>, Wydawnictwo CH Be</w:t>
      </w:r>
      <w:r w:rsidRPr="003F2D95">
        <w:rPr>
          <w:sz w:val="20"/>
          <w:szCs w:val="24"/>
        </w:rPr>
        <w:t xml:space="preserve">ck, Warszawa. </w:t>
      </w:r>
    </w:p>
    <w:p w:rsidR="003F2D95" w:rsidRPr="003F2D95" w:rsidRDefault="003F2D95" w:rsidP="003F2D95">
      <w:pPr>
        <w:ind w:left="284" w:hanging="284"/>
        <w:rPr>
          <w:sz w:val="20"/>
          <w:szCs w:val="24"/>
          <w:shd w:val="clear" w:color="auto" w:fill="FFFFFF"/>
        </w:rPr>
      </w:pPr>
      <w:r w:rsidRPr="003F2D95">
        <w:rPr>
          <w:sz w:val="20"/>
          <w:szCs w:val="24"/>
        </w:rPr>
        <w:t xml:space="preserve">Hopfer A, Jedrzejewski H, Źróbek R., Źróbek S. [1994] </w:t>
      </w:r>
      <w:r w:rsidRPr="003F2D95">
        <w:rPr>
          <w:i/>
          <w:sz w:val="20"/>
          <w:szCs w:val="24"/>
        </w:rPr>
        <w:t>Wycena nieruchomości i przedsiębiorstw</w:t>
      </w:r>
      <w:r w:rsidRPr="003F2D95">
        <w:rPr>
          <w:sz w:val="20"/>
          <w:szCs w:val="24"/>
        </w:rPr>
        <w:t>,</w:t>
      </w:r>
      <w:r w:rsidRPr="003F2D95">
        <w:rPr>
          <w:i/>
          <w:smallCaps/>
          <w:sz w:val="20"/>
          <w:szCs w:val="24"/>
        </w:rPr>
        <w:t xml:space="preserve"> </w:t>
      </w:r>
      <w:r w:rsidRPr="003F2D95">
        <w:rPr>
          <w:sz w:val="20"/>
          <w:szCs w:val="24"/>
        </w:rPr>
        <w:t>t 1, Twigger SA, Warszawa.</w:t>
      </w:r>
    </w:p>
    <w:p w:rsidR="003F2D95" w:rsidRPr="003F2D95" w:rsidRDefault="003F2D95" w:rsidP="003F2D95">
      <w:pPr>
        <w:pStyle w:val="Tekstprzypisukocowego"/>
        <w:ind w:left="284" w:hanging="284"/>
        <w:rPr>
          <w:rFonts w:ascii="Times New Roman" w:hAnsi="Times New Roman" w:cs="Times New Roman"/>
          <w:sz w:val="20"/>
          <w:szCs w:val="24"/>
        </w:rPr>
      </w:pPr>
      <w:r w:rsidRPr="003F2D95">
        <w:rPr>
          <w:rFonts w:ascii="Times New Roman" w:hAnsi="Times New Roman" w:cs="Times New Roman"/>
          <w:sz w:val="20"/>
          <w:szCs w:val="24"/>
        </w:rPr>
        <w:t xml:space="preserve">Hozer J. [2001], </w:t>
      </w:r>
      <w:r w:rsidRPr="003F2D95">
        <w:rPr>
          <w:rFonts w:ascii="Times New Roman" w:hAnsi="Times New Roman" w:cs="Times New Roman"/>
          <w:i/>
          <w:sz w:val="20"/>
          <w:szCs w:val="24"/>
        </w:rPr>
        <w:t>Regresja wieloraka a wycena nieruchomości,</w:t>
      </w:r>
      <w:r w:rsidRPr="003F2D95">
        <w:rPr>
          <w:rFonts w:ascii="Times New Roman" w:hAnsi="Times New Roman" w:cs="Times New Roman"/>
          <w:sz w:val="20"/>
          <w:szCs w:val="24"/>
        </w:rPr>
        <w:t xml:space="preserve"> Rzeczoznawca Majątkowy, nr 2, Warszawa.</w:t>
      </w:r>
    </w:p>
    <w:p w:rsidR="003F2D95" w:rsidRPr="003F2D95" w:rsidRDefault="003F2D95" w:rsidP="003F2D95">
      <w:pPr>
        <w:pStyle w:val="Tekstprzypisudolnego"/>
        <w:ind w:left="284" w:hanging="284"/>
        <w:rPr>
          <w:sz w:val="20"/>
          <w:szCs w:val="24"/>
        </w:rPr>
      </w:pPr>
      <w:r w:rsidRPr="003F2D95">
        <w:rPr>
          <w:sz w:val="20"/>
          <w:szCs w:val="24"/>
        </w:rPr>
        <w:t xml:space="preserve">Hozer J., Kokot S., Kuźmiński W. [2002], </w:t>
      </w:r>
      <w:r w:rsidRPr="003F2D95">
        <w:rPr>
          <w:i/>
          <w:sz w:val="20"/>
          <w:szCs w:val="24"/>
        </w:rPr>
        <w:t>Metody analizy statystycznej rynku w wycenie nieruchomości</w:t>
      </w:r>
      <w:r w:rsidRPr="003F2D95">
        <w:rPr>
          <w:sz w:val="20"/>
          <w:szCs w:val="24"/>
        </w:rPr>
        <w:t>, Wyd. PFSRM, Warszawa.</w:t>
      </w:r>
    </w:p>
    <w:p w:rsidR="003F2D95" w:rsidRPr="003F2D95" w:rsidRDefault="003F2D95" w:rsidP="003F2D95">
      <w:pPr>
        <w:pStyle w:val="Tekstprzypisudolnego"/>
        <w:ind w:left="284" w:hanging="284"/>
        <w:rPr>
          <w:sz w:val="20"/>
          <w:szCs w:val="24"/>
        </w:rPr>
      </w:pPr>
      <w:r w:rsidRPr="003F2D95">
        <w:rPr>
          <w:sz w:val="20"/>
          <w:szCs w:val="24"/>
        </w:rPr>
        <w:t xml:space="preserve">Kane M.S., Linne M. R., Johnson J. A. [2004], </w:t>
      </w:r>
      <w:r w:rsidRPr="00C2174C">
        <w:rPr>
          <w:i/>
          <w:sz w:val="20"/>
          <w:szCs w:val="24"/>
        </w:rPr>
        <w:t>Practical Applications in Appraisal Valuation Modeling. Statistical Methods for Real Estate Practicioners</w:t>
      </w:r>
      <w:r w:rsidRPr="003F2D95">
        <w:rPr>
          <w:sz w:val="20"/>
          <w:szCs w:val="24"/>
        </w:rPr>
        <w:t>, A.I.,Chicago, Il.</w:t>
      </w:r>
    </w:p>
    <w:p w:rsidR="003F2D95" w:rsidRPr="003F2D95" w:rsidRDefault="003F2D95" w:rsidP="003F2D95">
      <w:pPr>
        <w:pStyle w:val="Tekstprzypisukocowego"/>
        <w:ind w:left="284" w:hanging="284"/>
        <w:rPr>
          <w:rFonts w:ascii="Times New Roman" w:hAnsi="Times New Roman" w:cs="Times New Roman"/>
          <w:sz w:val="20"/>
          <w:szCs w:val="24"/>
        </w:rPr>
      </w:pPr>
      <w:r w:rsidRPr="003F2D95">
        <w:rPr>
          <w:rFonts w:ascii="Times New Roman" w:hAnsi="Times New Roman" w:cs="Times New Roman"/>
          <w:sz w:val="20"/>
          <w:szCs w:val="24"/>
        </w:rPr>
        <w:t xml:space="preserve">Kokot S. [2011], </w:t>
      </w:r>
      <w:r w:rsidRPr="00C2174C">
        <w:rPr>
          <w:rFonts w:ascii="Times New Roman" w:hAnsi="Times New Roman" w:cs="Times New Roman"/>
          <w:i/>
          <w:sz w:val="20"/>
          <w:szCs w:val="24"/>
        </w:rPr>
        <w:t>Metoda analizy statystycznej rynku w teorii i praktyce wyceny nieruchomości. Wstęp do dyskusji nad przyszłą normą zawodową</w:t>
      </w:r>
      <w:r w:rsidRPr="003F2D95">
        <w:rPr>
          <w:rFonts w:ascii="Times New Roman" w:hAnsi="Times New Roman" w:cs="Times New Roman"/>
          <w:sz w:val="20"/>
          <w:szCs w:val="24"/>
        </w:rPr>
        <w:t>, Pr</w:t>
      </w:r>
      <w:r w:rsidR="00C2174C">
        <w:rPr>
          <w:rFonts w:ascii="Times New Roman" w:hAnsi="Times New Roman" w:cs="Times New Roman"/>
          <w:sz w:val="20"/>
          <w:szCs w:val="24"/>
        </w:rPr>
        <w:t>zegląd Geodezyjny</w:t>
      </w:r>
      <w:r w:rsidRPr="003F2D95">
        <w:rPr>
          <w:rFonts w:ascii="Times New Roman" w:hAnsi="Times New Roman" w:cs="Times New Roman"/>
          <w:sz w:val="20"/>
          <w:szCs w:val="24"/>
        </w:rPr>
        <w:t>, Wydawnictwo SIGMA-NOT,  t. 83, nr 3.</w:t>
      </w:r>
    </w:p>
    <w:p w:rsidR="003F2D95" w:rsidRPr="003F2D95" w:rsidRDefault="003F2D95" w:rsidP="003F2D95">
      <w:pPr>
        <w:pStyle w:val="Tekstprzypisukocowego"/>
        <w:ind w:left="284" w:hanging="284"/>
        <w:rPr>
          <w:rFonts w:ascii="Times New Roman" w:hAnsi="Times New Roman" w:cs="Times New Roman"/>
          <w:sz w:val="20"/>
          <w:szCs w:val="24"/>
        </w:rPr>
      </w:pPr>
      <w:r w:rsidRPr="003F2D95">
        <w:rPr>
          <w:rFonts w:ascii="Times New Roman" w:hAnsi="Times New Roman" w:cs="Times New Roman"/>
          <w:sz w:val="20"/>
          <w:szCs w:val="24"/>
        </w:rPr>
        <w:t xml:space="preserve">Konowalczuk J. [2008], </w:t>
      </w:r>
      <w:r w:rsidRPr="003F2D95">
        <w:rPr>
          <w:rFonts w:ascii="Times New Roman" w:hAnsi="Times New Roman" w:cs="Times New Roman"/>
          <w:i/>
          <w:sz w:val="20"/>
          <w:szCs w:val="24"/>
        </w:rPr>
        <w:t>Wycena nieruchomości przedsiębiorstw</w:t>
      </w:r>
      <w:r w:rsidRPr="003F2D95">
        <w:rPr>
          <w:rFonts w:ascii="Times New Roman" w:hAnsi="Times New Roman" w:cs="Times New Roman"/>
          <w:sz w:val="20"/>
          <w:szCs w:val="24"/>
        </w:rPr>
        <w:t xml:space="preserve">, Wydawnictwo CH Beck, Warszawa. </w:t>
      </w:r>
    </w:p>
    <w:p w:rsidR="003F2D95" w:rsidRPr="003F2D95" w:rsidRDefault="003F2D95" w:rsidP="003F2D95">
      <w:pPr>
        <w:pStyle w:val="Tekstprzypisukocowego"/>
        <w:ind w:left="284" w:hanging="284"/>
        <w:rPr>
          <w:rFonts w:ascii="Times New Roman" w:hAnsi="Times New Roman" w:cs="Times New Roman"/>
          <w:sz w:val="20"/>
          <w:szCs w:val="24"/>
        </w:rPr>
      </w:pPr>
      <w:r w:rsidRPr="003F2D95">
        <w:rPr>
          <w:rFonts w:ascii="Times New Roman" w:hAnsi="Times New Roman" w:cs="Times New Roman"/>
          <w:sz w:val="20"/>
          <w:szCs w:val="24"/>
        </w:rPr>
        <w:t xml:space="preserve">Konowalczuk J. [2014], </w:t>
      </w:r>
      <w:r w:rsidRPr="003F2D95">
        <w:rPr>
          <w:rFonts w:ascii="Times New Roman" w:hAnsi="Times New Roman" w:cs="Times New Roman"/>
          <w:i/>
          <w:sz w:val="20"/>
          <w:szCs w:val="24"/>
        </w:rPr>
        <w:t>Wycena nieruchomości do celów kredytowych</w:t>
      </w:r>
      <w:r w:rsidRPr="003F2D95">
        <w:rPr>
          <w:rFonts w:ascii="Times New Roman" w:hAnsi="Times New Roman" w:cs="Times New Roman"/>
          <w:sz w:val="20"/>
          <w:szCs w:val="24"/>
        </w:rPr>
        <w:t xml:space="preserve">, Poltex, Warszawa. </w:t>
      </w:r>
    </w:p>
    <w:p w:rsidR="003F2D95" w:rsidRPr="003F2D95" w:rsidRDefault="003F2D95" w:rsidP="003F2D95">
      <w:pPr>
        <w:pStyle w:val="Tekstprzypisukocowego"/>
        <w:ind w:left="284" w:hanging="284"/>
        <w:rPr>
          <w:rFonts w:ascii="Times New Roman" w:hAnsi="Times New Roman" w:cs="Times New Roman"/>
          <w:color w:val="124A96"/>
          <w:sz w:val="20"/>
          <w:szCs w:val="24"/>
          <w:lang w:val="en"/>
        </w:rPr>
      </w:pPr>
      <w:r w:rsidRPr="003F2D95">
        <w:rPr>
          <w:rFonts w:ascii="Times New Roman" w:hAnsi="Times New Roman" w:cs="Times New Roman"/>
          <w:sz w:val="20"/>
          <w:szCs w:val="24"/>
          <w:lang w:val="en-GB"/>
        </w:rPr>
        <w:t xml:space="preserve">Konowalczuk J. [2017]. </w:t>
      </w:r>
      <w:r w:rsidRPr="00C2174C">
        <w:rPr>
          <w:rFonts w:ascii="Times New Roman" w:hAnsi="Times New Roman" w:cs="Times New Roman"/>
          <w:i/>
          <w:sz w:val="20"/>
          <w:szCs w:val="24"/>
        </w:rPr>
        <w:t>The problem of reflecting the market in the legal principles of real estate valuation in Poland. How to eliminate the "legal footprint"?,</w:t>
      </w:r>
      <w:r w:rsidRPr="003F2D95">
        <w:rPr>
          <w:rFonts w:ascii="Times New Roman" w:hAnsi="Times New Roman" w:cs="Times New Roman"/>
          <w:sz w:val="20"/>
          <w:szCs w:val="24"/>
        </w:rPr>
        <w:t xml:space="preserve"> Real Estate Management and Valuation</w:t>
      </w:r>
      <w:r w:rsidRPr="003F2D95">
        <w:rPr>
          <w:rFonts w:ascii="Times New Roman" w:hAnsi="Times New Roman" w:cs="Times New Roman"/>
          <w:color w:val="2A2A2A"/>
          <w:sz w:val="20"/>
          <w:szCs w:val="24"/>
          <w:lang w:val="en"/>
        </w:rPr>
        <w:t xml:space="preserve">, DOI: </w:t>
      </w:r>
      <w:hyperlink r:id="rId12" w:history="1">
        <w:r w:rsidRPr="003F2D95">
          <w:rPr>
            <w:rFonts w:ascii="Times New Roman" w:hAnsi="Times New Roman" w:cs="Times New Roman"/>
            <w:color w:val="124A96"/>
            <w:sz w:val="20"/>
            <w:szCs w:val="24"/>
            <w:lang w:val="en"/>
          </w:rPr>
          <w:t>https://doi.org/10.1515/remav-2017-0012</w:t>
        </w:r>
      </w:hyperlink>
    </w:p>
    <w:p w:rsidR="003F2D95" w:rsidRPr="003F2D95" w:rsidRDefault="003F2D95" w:rsidP="003F2D95">
      <w:pPr>
        <w:pStyle w:val="Tekstprzypisukocowego"/>
        <w:ind w:left="284" w:hanging="284"/>
        <w:rPr>
          <w:rFonts w:ascii="Times New Roman" w:hAnsi="Times New Roman" w:cs="Times New Roman"/>
          <w:sz w:val="20"/>
          <w:szCs w:val="24"/>
        </w:rPr>
      </w:pPr>
      <w:r w:rsidRPr="003F2D95">
        <w:rPr>
          <w:rFonts w:ascii="Times New Roman" w:hAnsi="Times New Roman" w:cs="Times New Roman"/>
          <w:sz w:val="20"/>
          <w:szCs w:val="24"/>
        </w:rPr>
        <w:t xml:space="preserve">Kosmulska S. [2016], </w:t>
      </w:r>
      <w:r w:rsidRPr="003F2D95">
        <w:rPr>
          <w:rFonts w:ascii="Times New Roman" w:hAnsi="Times New Roman" w:cs="Times New Roman"/>
          <w:i/>
          <w:sz w:val="20"/>
          <w:szCs w:val="24"/>
        </w:rPr>
        <w:t>Warsztat rzeczoznawcy majątkowego – metody wyceny,</w:t>
      </w:r>
      <w:r w:rsidRPr="003F2D95">
        <w:rPr>
          <w:rFonts w:ascii="Times New Roman" w:hAnsi="Times New Roman" w:cs="Times New Roman"/>
          <w:sz w:val="20"/>
          <w:szCs w:val="24"/>
        </w:rPr>
        <w:t xml:space="preserve"> </w:t>
      </w:r>
      <w:hyperlink r:id="rId13" w:history="1">
        <w:r w:rsidRPr="003F2D95">
          <w:rPr>
            <w:rStyle w:val="Hipercze"/>
            <w:rFonts w:ascii="Times New Roman" w:hAnsi="Times New Roman" w:cs="Times New Roman"/>
            <w:sz w:val="20"/>
            <w:szCs w:val="24"/>
          </w:rPr>
          <w:t>http://pirm.pl/wypowiedzi-ekspertow-pirm/135-warsztat-rzeczoznawcy-majtkowego-metody-wyceny.html</w:t>
        </w:r>
      </w:hyperlink>
      <w:r w:rsidRPr="003F2D95">
        <w:rPr>
          <w:rStyle w:val="Hipercze"/>
          <w:rFonts w:ascii="Times New Roman" w:hAnsi="Times New Roman" w:cs="Times New Roman"/>
          <w:sz w:val="20"/>
          <w:szCs w:val="24"/>
        </w:rPr>
        <w:t xml:space="preserve">, </w:t>
      </w:r>
      <w:r w:rsidRPr="003F2D95">
        <w:rPr>
          <w:rStyle w:val="Hipercze"/>
          <w:rFonts w:ascii="Times New Roman" w:hAnsi="Times New Roman" w:cs="Times New Roman"/>
          <w:color w:val="auto"/>
          <w:sz w:val="20"/>
          <w:szCs w:val="24"/>
          <w:u w:val="none"/>
        </w:rPr>
        <w:t>dostęp 12 lipca 2017.</w:t>
      </w:r>
    </w:p>
    <w:p w:rsidR="003F2D95" w:rsidRPr="003F2D95" w:rsidRDefault="003F2D95" w:rsidP="003F2D95">
      <w:pPr>
        <w:pStyle w:val="Tekstprzypisukocowego"/>
        <w:ind w:left="284" w:hanging="284"/>
        <w:rPr>
          <w:rFonts w:ascii="Times New Roman" w:hAnsi="Times New Roman" w:cs="Times New Roman"/>
          <w:sz w:val="20"/>
          <w:szCs w:val="24"/>
        </w:rPr>
      </w:pPr>
      <w:r w:rsidRPr="003F2D95">
        <w:rPr>
          <w:rFonts w:ascii="Times New Roman" w:hAnsi="Times New Roman" w:cs="Times New Roman"/>
          <w:sz w:val="20"/>
          <w:szCs w:val="24"/>
        </w:rPr>
        <w:t xml:space="preserve">Kruschwitz L. [2007], </w:t>
      </w:r>
      <w:r w:rsidRPr="003F2D95">
        <w:rPr>
          <w:rFonts w:ascii="Times New Roman" w:hAnsi="Times New Roman" w:cs="Times New Roman"/>
          <w:i/>
          <w:sz w:val="20"/>
          <w:szCs w:val="24"/>
        </w:rPr>
        <w:t>Finansowanie i inwestycje</w:t>
      </w:r>
      <w:r w:rsidRPr="003F2D95">
        <w:rPr>
          <w:rFonts w:ascii="Times New Roman" w:hAnsi="Times New Roman" w:cs="Times New Roman"/>
          <w:sz w:val="20"/>
          <w:szCs w:val="24"/>
        </w:rPr>
        <w:t>, CeDeWu, Warszawa.</w:t>
      </w:r>
    </w:p>
    <w:p w:rsidR="003F2D95" w:rsidRPr="003F2D95" w:rsidRDefault="003F2D95" w:rsidP="003F2D95">
      <w:pPr>
        <w:pStyle w:val="Tekstprzypisukocowego"/>
        <w:ind w:left="284" w:hanging="284"/>
        <w:rPr>
          <w:rFonts w:ascii="Times New Roman" w:hAnsi="Times New Roman" w:cs="Times New Roman"/>
          <w:sz w:val="20"/>
          <w:szCs w:val="24"/>
        </w:rPr>
      </w:pPr>
      <w:r w:rsidRPr="003F2D95">
        <w:rPr>
          <w:rFonts w:ascii="Times New Roman" w:hAnsi="Times New Roman" w:cs="Times New Roman"/>
          <w:sz w:val="20"/>
          <w:szCs w:val="24"/>
        </w:rPr>
        <w:t xml:space="preserve">Kucharska-Stasiak E. [2016], </w:t>
      </w:r>
      <w:r w:rsidRPr="003F2D95">
        <w:rPr>
          <w:rFonts w:ascii="Times New Roman" w:hAnsi="Times New Roman" w:cs="Times New Roman"/>
          <w:i/>
          <w:sz w:val="20"/>
          <w:szCs w:val="24"/>
        </w:rPr>
        <w:t>Ekonomiczny wymiar nieruchomości</w:t>
      </w:r>
      <w:r w:rsidRPr="003F2D95">
        <w:rPr>
          <w:rFonts w:ascii="Times New Roman" w:hAnsi="Times New Roman" w:cs="Times New Roman"/>
          <w:sz w:val="20"/>
          <w:szCs w:val="24"/>
        </w:rPr>
        <w:t>, PWN, Warszawa.</w:t>
      </w:r>
    </w:p>
    <w:p w:rsidR="003F2D95" w:rsidRPr="003F2D95" w:rsidRDefault="003F2D95" w:rsidP="003F2D95">
      <w:pPr>
        <w:pStyle w:val="Tekstprzypisudolnego"/>
        <w:ind w:left="284" w:hanging="284"/>
        <w:rPr>
          <w:sz w:val="20"/>
          <w:szCs w:val="24"/>
        </w:rPr>
      </w:pPr>
      <w:r w:rsidRPr="003F2D95">
        <w:rPr>
          <w:sz w:val="20"/>
          <w:szCs w:val="24"/>
        </w:rPr>
        <w:t xml:space="preserve">Małecki Z. [2016], </w:t>
      </w:r>
      <w:r w:rsidRPr="00C2174C">
        <w:rPr>
          <w:i/>
          <w:sz w:val="20"/>
          <w:szCs w:val="24"/>
        </w:rPr>
        <w:t>Rzeczoznawca majątkowy. Wybrane uwarunkowania określania wartości nieruchomości</w:t>
      </w:r>
      <w:r w:rsidRPr="003F2D95">
        <w:rPr>
          <w:sz w:val="20"/>
          <w:szCs w:val="24"/>
        </w:rPr>
        <w:t>, PFSRM, Warszawa.</w:t>
      </w:r>
    </w:p>
    <w:p w:rsidR="003F2D95" w:rsidRPr="003F2D95" w:rsidRDefault="003F2D95" w:rsidP="003F2D95">
      <w:pPr>
        <w:ind w:left="284" w:hanging="284"/>
        <w:rPr>
          <w:sz w:val="20"/>
          <w:szCs w:val="24"/>
        </w:rPr>
      </w:pPr>
      <w:r w:rsidRPr="00C2174C">
        <w:rPr>
          <w:i/>
          <w:sz w:val="20"/>
          <w:szCs w:val="24"/>
        </w:rPr>
        <w:t>Międzynarodowe Standardy Wyceny 2007, wydanie polskie</w:t>
      </w:r>
      <w:r w:rsidRPr="003F2D95">
        <w:rPr>
          <w:sz w:val="20"/>
          <w:szCs w:val="24"/>
        </w:rPr>
        <w:t xml:space="preserve"> [2009], PFSRM, Warszawa.</w:t>
      </w:r>
    </w:p>
    <w:p w:rsidR="003F2D95" w:rsidRPr="003F2D95" w:rsidRDefault="003F2D95" w:rsidP="003F2D95">
      <w:pPr>
        <w:ind w:left="284" w:hanging="284"/>
        <w:rPr>
          <w:sz w:val="20"/>
          <w:szCs w:val="24"/>
        </w:rPr>
      </w:pPr>
      <w:r w:rsidRPr="003F2D95">
        <w:rPr>
          <w:sz w:val="20"/>
          <w:szCs w:val="24"/>
        </w:rPr>
        <w:t xml:space="preserve">Mills M. C. [2016], </w:t>
      </w:r>
      <w:r w:rsidRPr="00C2174C">
        <w:rPr>
          <w:i/>
          <w:sz w:val="20"/>
          <w:szCs w:val="24"/>
        </w:rPr>
        <w:t>Residential Elements of Comparison—Transactional Adjustments</w:t>
      </w:r>
      <w:r w:rsidRPr="003F2D95">
        <w:rPr>
          <w:sz w:val="20"/>
          <w:szCs w:val="24"/>
        </w:rPr>
        <w:t xml:space="preserve">, The Appraisal Journal, Fall </w:t>
      </w:r>
    </w:p>
    <w:p w:rsidR="003F2D95" w:rsidRPr="003F2D95" w:rsidRDefault="003F2D95" w:rsidP="003F2D95">
      <w:pPr>
        <w:ind w:left="284" w:hanging="284"/>
        <w:rPr>
          <w:sz w:val="20"/>
          <w:szCs w:val="24"/>
        </w:rPr>
      </w:pPr>
      <w:bookmarkStart w:id="7" w:name="_Hlk488860537"/>
      <w:r w:rsidRPr="003F2D95">
        <w:rPr>
          <w:sz w:val="20"/>
          <w:szCs w:val="24"/>
        </w:rPr>
        <w:t xml:space="preserve">Mooya M.M. [2016], </w:t>
      </w:r>
      <w:r w:rsidRPr="003F2D95">
        <w:rPr>
          <w:i/>
          <w:sz w:val="20"/>
          <w:szCs w:val="24"/>
        </w:rPr>
        <w:t>Real Estate Valuation Theory. A critical appraisal</w:t>
      </w:r>
      <w:r w:rsidRPr="003F2D95">
        <w:rPr>
          <w:sz w:val="20"/>
          <w:szCs w:val="24"/>
        </w:rPr>
        <w:t>, Springer Verlag, Berlin Heidelberg</w:t>
      </w:r>
      <w:bookmarkEnd w:id="7"/>
      <w:r w:rsidRPr="003F2D95">
        <w:rPr>
          <w:sz w:val="20"/>
          <w:szCs w:val="24"/>
        </w:rPr>
        <w:t>.</w:t>
      </w:r>
    </w:p>
    <w:p w:rsidR="003F2D95" w:rsidRPr="003F2D95" w:rsidRDefault="003F2D95" w:rsidP="003F2D95">
      <w:pPr>
        <w:pStyle w:val="Tekstprzypisukocowego"/>
        <w:ind w:left="284" w:hanging="284"/>
        <w:rPr>
          <w:rFonts w:ascii="Times New Roman" w:hAnsi="Times New Roman" w:cs="Times New Roman"/>
          <w:sz w:val="20"/>
          <w:szCs w:val="24"/>
        </w:rPr>
      </w:pPr>
      <w:r w:rsidRPr="003F2D95">
        <w:rPr>
          <w:rFonts w:ascii="Times New Roman" w:hAnsi="Times New Roman" w:cs="Times New Roman"/>
          <w:i/>
          <w:sz w:val="20"/>
          <w:szCs w:val="24"/>
        </w:rPr>
        <w:t xml:space="preserve">Nauki ekonomiczne. Stlizowane fakty a wyzwania wspołczesności </w:t>
      </w:r>
      <w:r w:rsidRPr="003F2D95">
        <w:rPr>
          <w:rFonts w:ascii="Times New Roman" w:hAnsi="Times New Roman" w:cs="Times New Roman"/>
          <w:sz w:val="20"/>
          <w:szCs w:val="24"/>
        </w:rPr>
        <w:t>[2015] red. B. Fiedor, Polskie Towarzystwo Ekonomiczne Warszawa.</w:t>
      </w:r>
    </w:p>
    <w:p w:rsidR="003F2D95" w:rsidRPr="003F2D95" w:rsidRDefault="003F2D95" w:rsidP="003F2D95">
      <w:pPr>
        <w:pStyle w:val="Tekstprzypisudolnego"/>
        <w:ind w:left="284" w:hanging="284"/>
        <w:rPr>
          <w:sz w:val="20"/>
          <w:szCs w:val="24"/>
        </w:rPr>
      </w:pPr>
      <w:r w:rsidRPr="003F2D95">
        <w:rPr>
          <w:bCs/>
          <w:sz w:val="20"/>
          <w:szCs w:val="24"/>
        </w:rPr>
        <w:t xml:space="preserve">Pasymowski E. [2006], </w:t>
      </w:r>
      <w:r w:rsidRPr="003F2D95">
        <w:rPr>
          <w:bCs/>
          <w:i/>
          <w:sz w:val="20"/>
          <w:szCs w:val="24"/>
        </w:rPr>
        <w:t xml:space="preserve">Econometric Solutions for Real Estate Valuation </w:t>
      </w:r>
      <w:r w:rsidRPr="003F2D95">
        <w:rPr>
          <w:bCs/>
          <w:i/>
          <w:iCs/>
          <w:sz w:val="20"/>
          <w:szCs w:val="24"/>
        </w:rPr>
        <w:t xml:space="preserve">Automated Valuation Models – Friend or Foe? </w:t>
      </w:r>
      <w:r w:rsidRPr="003F2D95">
        <w:rPr>
          <w:sz w:val="20"/>
          <w:szCs w:val="24"/>
        </w:rPr>
        <w:t xml:space="preserve">In Proceedings of the 23rd Pan Pacific Congress of Real Estate Appraisers, Valuers and Counselors, San Francisco, California, USA, September. </w:t>
      </w:r>
    </w:p>
    <w:p w:rsidR="003F2D95" w:rsidRPr="003F2D95" w:rsidRDefault="003F2D95" w:rsidP="003F2D95">
      <w:pPr>
        <w:pStyle w:val="Tekstprzypisudolnego"/>
        <w:ind w:left="284" w:hanging="284"/>
        <w:rPr>
          <w:sz w:val="20"/>
          <w:szCs w:val="24"/>
        </w:rPr>
      </w:pPr>
      <w:r w:rsidRPr="003F2D95">
        <w:rPr>
          <w:sz w:val="20"/>
          <w:szCs w:val="24"/>
        </w:rPr>
        <w:t xml:space="preserve">Rattemann R. M. [2011], </w:t>
      </w:r>
      <w:r w:rsidRPr="00C2174C">
        <w:rPr>
          <w:i/>
          <w:sz w:val="20"/>
          <w:szCs w:val="24"/>
        </w:rPr>
        <w:t>Could Sherlock Holmes find clues to market value in this market?</w:t>
      </w:r>
      <w:r w:rsidRPr="003F2D95">
        <w:rPr>
          <w:sz w:val="20"/>
          <w:szCs w:val="24"/>
        </w:rPr>
        <w:t xml:space="preserve"> The Appraisal Journal, Summer 2011</w:t>
      </w:r>
      <w:r w:rsidR="002F0588">
        <w:rPr>
          <w:sz w:val="20"/>
          <w:szCs w:val="24"/>
        </w:rPr>
        <w:t>.</w:t>
      </w:r>
    </w:p>
    <w:p w:rsidR="003F2D95" w:rsidRPr="003F2D95" w:rsidRDefault="003F2D95" w:rsidP="003F2D95">
      <w:pPr>
        <w:pStyle w:val="Tekstprzypisudolnego"/>
        <w:ind w:left="284" w:hanging="284"/>
        <w:rPr>
          <w:sz w:val="20"/>
          <w:szCs w:val="24"/>
        </w:rPr>
      </w:pPr>
      <w:r w:rsidRPr="003F2D95">
        <w:rPr>
          <w:sz w:val="20"/>
          <w:szCs w:val="24"/>
        </w:rPr>
        <w:t xml:space="preserve">Sawiłow E. [2010], </w:t>
      </w:r>
      <w:r w:rsidRPr="003F2D95">
        <w:rPr>
          <w:i/>
          <w:sz w:val="20"/>
          <w:szCs w:val="24"/>
        </w:rPr>
        <w:t>Problematyka określania wartości nieruchomości metodą analizy statystycznej rynku</w:t>
      </w:r>
      <w:r w:rsidRPr="003F2D95">
        <w:rPr>
          <w:sz w:val="20"/>
          <w:szCs w:val="24"/>
        </w:rPr>
        <w:t>, Studia i Materiały Towarzystwa Naukowego Nieruchomości” nr 1, s. 21</w:t>
      </w:r>
      <w:r w:rsidR="002F0588">
        <w:rPr>
          <w:sz w:val="20"/>
          <w:szCs w:val="24"/>
        </w:rPr>
        <w:t>.</w:t>
      </w:r>
      <w:bookmarkStart w:id="8" w:name="_GoBack"/>
      <w:bookmarkEnd w:id="8"/>
      <w:r w:rsidRPr="003F2D95">
        <w:rPr>
          <w:sz w:val="20"/>
          <w:szCs w:val="24"/>
        </w:rPr>
        <w:t xml:space="preserve"> </w:t>
      </w:r>
    </w:p>
    <w:p w:rsidR="003F2D95" w:rsidRPr="003F2D95" w:rsidRDefault="003F2D95" w:rsidP="003F2D95">
      <w:pPr>
        <w:pStyle w:val="Tekstprzypisukocowego"/>
        <w:ind w:left="284" w:hanging="284"/>
        <w:rPr>
          <w:rFonts w:ascii="Times New Roman" w:hAnsi="Times New Roman" w:cs="Times New Roman"/>
          <w:sz w:val="20"/>
          <w:szCs w:val="24"/>
        </w:rPr>
      </w:pPr>
      <w:r w:rsidRPr="003F2D95">
        <w:rPr>
          <w:rFonts w:ascii="Times New Roman" w:hAnsi="Times New Roman" w:cs="Times New Roman"/>
          <w:sz w:val="20"/>
          <w:szCs w:val="24"/>
        </w:rPr>
        <w:t xml:space="preserve">Sayce S. i in. [2006], </w:t>
      </w:r>
      <w:r w:rsidRPr="003F2D95">
        <w:rPr>
          <w:rFonts w:ascii="Times New Roman" w:hAnsi="Times New Roman" w:cs="Times New Roman"/>
          <w:i/>
          <w:sz w:val="20"/>
          <w:szCs w:val="24"/>
        </w:rPr>
        <w:t>Property Appraisal: From Value to Worth</w:t>
      </w:r>
      <w:r w:rsidRPr="003F2D95">
        <w:rPr>
          <w:rFonts w:ascii="Times New Roman" w:hAnsi="Times New Roman" w:cs="Times New Roman"/>
          <w:sz w:val="20"/>
          <w:szCs w:val="24"/>
        </w:rPr>
        <w:t>, Blackwell Publishing, Oxford.</w:t>
      </w:r>
    </w:p>
    <w:p w:rsidR="003F2D95" w:rsidRPr="003F2D95" w:rsidRDefault="003F2D95" w:rsidP="003F2D95">
      <w:pPr>
        <w:pStyle w:val="Tekstprzypisudolnego"/>
        <w:ind w:left="284" w:hanging="284"/>
        <w:rPr>
          <w:sz w:val="20"/>
          <w:szCs w:val="24"/>
        </w:rPr>
      </w:pPr>
      <w:r w:rsidRPr="003F2D95">
        <w:rPr>
          <w:sz w:val="20"/>
          <w:szCs w:val="24"/>
        </w:rPr>
        <w:lastRenderedPageBreak/>
        <w:t xml:space="preserve">Schenk J. [2008], </w:t>
      </w:r>
      <w:r w:rsidRPr="003F2D95">
        <w:rPr>
          <w:i/>
          <w:sz w:val="20"/>
          <w:szCs w:val="24"/>
        </w:rPr>
        <w:t>Analiza przyczynowa w systemach rekursywnych: podejścia i podstawowe metody</w:t>
      </w:r>
      <w:r w:rsidRPr="003F2D95">
        <w:rPr>
          <w:sz w:val="20"/>
          <w:szCs w:val="24"/>
        </w:rPr>
        <w:t>, Wydawnictwo Wyższej Szkoły Informatyki i Zarządzania, Rzeszów.</w:t>
      </w:r>
    </w:p>
    <w:p w:rsidR="003F2D95" w:rsidRPr="003F2D95" w:rsidRDefault="003F2D95" w:rsidP="003F2D95">
      <w:pPr>
        <w:pStyle w:val="Tekstprzypisukocowego"/>
        <w:ind w:left="284" w:hanging="284"/>
        <w:rPr>
          <w:rFonts w:ascii="Times New Roman" w:hAnsi="Times New Roman" w:cs="Times New Roman"/>
          <w:sz w:val="20"/>
          <w:szCs w:val="24"/>
        </w:rPr>
      </w:pPr>
      <w:r w:rsidRPr="003F2D95">
        <w:rPr>
          <w:rFonts w:ascii="Times New Roman" w:hAnsi="Times New Roman" w:cs="Times New Roman"/>
          <w:sz w:val="20"/>
          <w:szCs w:val="24"/>
        </w:rPr>
        <w:t xml:space="preserve">Stachak S. [1997], </w:t>
      </w:r>
      <w:r w:rsidRPr="003F2D95">
        <w:rPr>
          <w:rFonts w:ascii="Times New Roman" w:hAnsi="Times New Roman" w:cs="Times New Roman"/>
          <w:i/>
          <w:sz w:val="20"/>
          <w:szCs w:val="24"/>
        </w:rPr>
        <w:t>Wstęp do metodologii nauk ekonomicznych</w:t>
      </w:r>
      <w:r w:rsidRPr="003F2D95">
        <w:rPr>
          <w:rFonts w:ascii="Times New Roman" w:hAnsi="Times New Roman" w:cs="Times New Roman"/>
          <w:sz w:val="20"/>
          <w:szCs w:val="24"/>
        </w:rPr>
        <w:t>, Książka i Wiedza, Warszawa 1997.</w:t>
      </w:r>
    </w:p>
    <w:p w:rsidR="003F2D95" w:rsidRPr="003F2D95" w:rsidRDefault="003F2D95" w:rsidP="003F2D95">
      <w:pPr>
        <w:ind w:left="284" w:hanging="284"/>
        <w:rPr>
          <w:sz w:val="20"/>
          <w:szCs w:val="24"/>
        </w:rPr>
      </w:pPr>
      <w:r w:rsidRPr="003F2D95">
        <w:rPr>
          <w:sz w:val="20"/>
          <w:szCs w:val="24"/>
        </w:rPr>
        <w:t xml:space="preserve">Standardy zawodowe rzeczoznawców majątkowych [2002], PFSRM, Warszawa. </w:t>
      </w:r>
    </w:p>
    <w:p w:rsidR="003F2D95" w:rsidRPr="003F2D95" w:rsidRDefault="003F2D95" w:rsidP="003F2D95">
      <w:pPr>
        <w:ind w:left="284" w:hanging="284"/>
        <w:rPr>
          <w:sz w:val="20"/>
          <w:szCs w:val="24"/>
        </w:rPr>
      </w:pPr>
      <w:r w:rsidRPr="003F2D95">
        <w:rPr>
          <w:sz w:val="20"/>
          <w:szCs w:val="24"/>
        </w:rPr>
        <w:t>The Appraisal of Real Estate 14th Edition [2013], Appraisal Institute, Chicago Il.</w:t>
      </w:r>
    </w:p>
    <w:p w:rsidR="003F2D95" w:rsidRPr="003F2D95" w:rsidRDefault="003F2D95" w:rsidP="003F2D95">
      <w:pPr>
        <w:pStyle w:val="Tekstprzypisudolnego"/>
        <w:ind w:left="284" w:hanging="284"/>
        <w:rPr>
          <w:sz w:val="20"/>
          <w:szCs w:val="24"/>
        </w:rPr>
      </w:pPr>
      <w:r w:rsidRPr="003F2D95">
        <w:rPr>
          <w:sz w:val="20"/>
          <w:szCs w:val="24"/>
        </w:rPr>
        <w:t xml:space="preserve">Trimble M. C. [2014], </w:t>
      </w:r>
      <w:r w:rsidRPr="003F2D95">
        <w:rPr>
          <w:i/>
          <w:sz w:val="20"/>
          <w:szCs w:val="24"/>
        </w:rPr>
        <w:t>Comments on “Common Statistical Errors and Mistakes: Valuation and Reliability”</w:t>
      </w:r>
      <w:r w:rsidRPr="003F2D95">
        <w:rPr>
          <w:sz w:val="20"/>
          <w:szCs w:val="24"/>
        </w:rPr>
        <w:t>, Letters to the Editor, The Appraisal Journal, Spring, vol.89/2.</w:t>
      </w:r>
    </w:p>
    <w:p w:rsidR="003F2D95" w:rsidRPr="003F2D95" w:rsidRDefault="003F2D95" w:rsidP="003F2D95">
      <w:pPr>
        <w:ind w:left="284" w:hanging="284"/>
        <w:rPr>
          <w:i/>
          <w:sz w:val="20"/>
          <w:szCs w:val="24"/>
        </w:rPr>
      </w:pPr>
      <w:r w:rsidRPr="003F2D95">
        <w:rPr>
          <w:i/>
          <w:sz w:val="20"/>
          <w:szCs w:val="24"/>
        </w:rPr>
        <w:t xml:space="preserve">Tymczasowe zasady wyceny nieruchomości </w:t>
      </w:r>
      <w:r w:rsidRPr="003F2D95">
        <w:rPr>
          <w:sz w:val="20"/>
          <w:szCs w:val="24"/>
        </w:rPr>
        <w:t>[1994]</w:t>
      </w:r>
      <w:r w:rsidRPr="003F2D95">
        <w:rPr>
          <w:i/>
          <w:sz w:val="20"/>
          <w:szCs w:val="24"/>
        </w:rPr>
        <w:t xml:space="preserve">, </w:t>
      </w:r>
      <w:r w:rsidRPr="003F2D95">
        <w:rPr>
          <w:sz w:val="20"/>
          <w:szCs w:val="24"/>
        </w:rPr>
        <w:t>Ministerstwo Gospodarki Przestrzennej i Budownictwa, Warszawa, wrzesień</w:t>
      </w:r>
      <w:r w:rsidRPr="003F2D95">
        <w:rPr>
          <w:i/>
          <w:sz w:val="20"/>
          <w:szCs w:val="24"/>
        </w:rPr>
        <w:t>.</w:t>
      </w:r>
    </w:p>
    <w:p w:rsidR="003F2D95" w:rsidRPr="003F2D95" w:rsidRDefault="003F2D95" w:rsidP="003F2D95">
      <w:pPr>
        <w:ind w:left="284" w:hanging="284"/>
        <w:rPr>
          <w:iCs/>
          <w:sz w:val="20"/>
          <w:szCs w:val="24"/>
        </w:rPr>
      </w:pPr>
      <w:r w:rsidRPr="003F2D95">
        <w:rPr>
          <w:sz w:val="20"/>
          <w:szCs w:val="24"/>
        </w:rPr>
        <w:t xml:space="preserve">Whyte J. [2015], Ignoranci czy oszuści, o naduzywaniu nauki do celów politycznych.  Fijorr Publishing Company, Warszawa. </w:t>
      </w:r>
    </w:p>
    <w:p w:rsidR="003F2D95" w:rsidRPr="003F2D95" w:rsidRDefault="003F2D95" w:rsidP="003F2D95">
      <w:pPr>
        <w:pStyle w:val="Tekstprzypisudolnego"/>
        <w:ind w:left="284" w:hanging="284"/>
        <w:rPr>
          <w:sz w:val="20"/>
          <w:szCs w:val="24"/>
        </w:rPr>
      </w:pPr>
      <w:r w:rsidRPr="003F2D95">
        <w:rPr>
          <w:sz w:val="20"/>
          <w:szCs w:val="24"/>
        </w:rPr>
        <w:t xml:space="preserve">Wolverton M. L. [2014], </w:t>
      </w:r>
      <w:r w:rsidRPr="003F2D95">
        <w:rPr>
          <w:i/>
          <w:sz w:val="20"/>
          <w:szCs w:val="24"/>
        </w:rPr>
        <w:t>Comments on “Common Statistical Errors and Mistakes: Valuation and Reliability”</w:t>
      </w:r>
      <w:r w:rsidRPr="003F2D95">
        <w:rPr>
          <w:sz w:val="20"/>
          <w:szCs w:val="24"/>
        </w:rPr>
        <w:t>, Letters to the Editor, The Appraisal Journal, Spring.</w:t>
      </w:r>
    </w:p>
    <w:p w:rsidR="003F2D95" w:rsidRPr="003F2D95" w:rsidRDefault="003F2D95" w:rsidP="003F2D95">
      <w:pPr>
        <w:pStyle w:val="Tekstprzypisudolnego"/>
        <w:ind w:left="284" w:hanging="284"/>
        <w:rPr>
          <w:sz w:val="20"/>
          <w:szCs w:val="24"/>
        </w:rPr>
      </w:pPr>
      <w:r w:rsidRPr="003F2D95">
        <w:rPr>
          <w:sz w:val="20"/>
          <w:szCs w:val="24"/>
        </w:rPr>
        <w:t>Zbyrowski R, Szacowanie wartości nieruchomości na podstawie modeli ekonometrycznych, Equlibrum 1 [4] 2010, s. 241.</w:t>
      </w:r>
    </w:p>
    <w:p w:rsidR="008066A3" w:rsidRPr="003F2D95" w:rsidRDefault="008066A3" w:rsidP="00BC22C2">
      <w:pPr>
        <w:rPr>
          <w:sz w:val="20"/>
          <w:szCs w:val="24"/>
        </w:rPr>
      </w:pPr>
      <w:r w:rsidRPr="003F2D95">
        <w:rPr>
          <w:sz w:val="20"/>
          <w:szCs w:val="24"/>
        </w:rPr>
        <w:t>Akty prawne i orzecznictwo sądów</w:t>
      </w:r>
      <w:r w:rsidR="003F2D95">
        <w:rPr>
          <w:sz w:val="20"/>
          <w:szCs w:val="24"/>
        </w:rPr>
        <w:t>.</w:t>
      </w:r>
    </w:p>
    <w:p w:rsidR="007E5604" w:rsidRPr="003F2D95" w:rsidRDefault="007E5604" w:rsidP="003F2D95">
      <w:pPr>
        <w:pStyle w:val="Tekstprzypisukocowego"/>
        <w:ind w:left="284" w:hanging="284"/>
        <w:rPr>
          <w:rFonts w:ascii="Times New Roman" w:hAnsi="Times New Roman" w:cs="Times New Roman"/>
          <w:sz w:val="20"/>
          <w:szCs w:val="24"/>
        </w:rPr>
      </w:pPr>
      <w:r w:rsidRPr="003F2D95">
        <w:rPr>
          <w:rFonts w:ascii="Times New Roman" w:hAnsi="Times New Roman" w:cs="Times New Roman"/>
          <w:i/>
          <w:sz w:val="20"/>
          <w:szCs w:val="24"/>
        </w:rPr>
        <w:t>Rozporządzenie w sprawie wyceny nieruchomości i sporządzania operatu szacunkowego</w:t>
      </w:r>
      <w:r w:rsidRPr="003F2D95">
        <w:rPr>
          <w:rFonts w:ascii="Times New Roman" w:hAnsi="Times New Roman" w:cs="Times New Roman"/>
          <w:sz w:val="20"/>
          <w:szCs w:val="24"/>
        </w:rPr>
        <w:t xml:space="preserve"> </w:t>
      </w:r>
      <w:r w:rsidR="00A02F1B" w:rsidRPr="003F2D95">
        <w:rPr>
          <w:rFonts w:ascii="Times New Roman" w:hAnsi="Times New Roman" w:cs="Times New Roman"/>
          <w:sz w:val="20"/>
          <w:szCs w:val="24"/>
        </w:rPr>
        <w:t>[</w:t>
      </w:r>
      <w:r w:rsidRPr="003F2D95">
        <w:rPr>
          <w:rFonts w:ascii="Times New Roman" w:hAnsi="Times New Roman" w:cs="Times New Roman"/>
          <w:sz w:val="20"/>
          <w:szCs w:val="24"/>
        </w:rPr>
        <w:t>2004</w:t>
      </w:r>
      <w:r w:rsidR="00624A61" w:rsidRPr="003F2D95">
        <w:rPr>
          <w:rFonts w:ascii="Times New Roman" w:hAnsi="Times New Roman" w:cs="Times New Roman"/>
          <w:sz w:val="20"/>
          <w:szCs w:val="24"/>
        </w:rPr>
        <w:t>]</w:t>
      </w:r>
      <w:r w:rsidRPr="003F2D95">
        <w:rPr>
          <w:rFonts w:ascii="Times New Roman" w:hAnsi="Times New Roman" w:cs="Times New Roman"/>
          <w:sz w:val="20"/>
          <w:szCs w:val="24"/>
        </w:rPr>
        <w:t>. Rady Ministrów z dnia 21 września 2004 r.</w:t>
      </w:r>
      <w:r w:rsidRPr="003F2D95">
        <w:rPr>
          <w:rFonts w:ascii="Times New Roman" w:hAnsi="Times New Roman" w:cs="Times New Roman"/>
          <w:i/>
          <w:sz w:val="20"/>
          <w:szCs w:val="24"/>
        </w:rPr>
        <w:t xml:space="preserve">, </w:t>
      </w:r>
      <w:r w:rsidRPr="003F2D95">
        <w:rPr>
          <w:rFonts w:ascii="Times New Roman" w:hAnsi="Times New Roman" w:cs="Times New Roman"/>
          <w:sz w:val="20"/>
          <w:szCs w:val="24"/>
        </w:rPr>
        <w:t xml:space="preserve">Dz. U. Nr 207, poz. 2109 z późn. zm. </w:t>
      </w:r>
    </w:p>
    <w:p w:rsidR="007E5604" w:rsidRPr="003F2D95" w:rsidRDefault="007E5604" w:rsidP="003F2D95">
      <w:pPr>
        <w:pStyle w:val="Tekstprzypisukocowego"/>
        <w:ind w:left="284" w:hanging="284"/>
        <w:rPr>
          <w:rFonts w:ascii="Times New Roman" w:hAnsi="Times New Roman" w:cs="Times New Roman"/>
          <w:sz w:val="20"/>
          <w:szCs w:val="24"/>
          <w:shd w:val="clear" w:color="auto" w:fill="FFFFFF"/>
        </w:rPr>
      </w:pPr>
      <w:r w:rsidRPr="003F2D95">
        <w:rPr>
          <w:rStyle w:val="Uwydatnienie"/>
          <w:rFonts w:ascii="Times New Roman" w:hAnsi="Times New Roman" w:cs="Times New Roman"/>
          <w:bCs/>
          <w:sz w:val="20"/>
          <w:szCs w:val="24"/>
          <w:shd w:val="clear" w:color="auto" w:fill="FFFFFF"/>
        </w:rPr>
        <w:t xml:space="preserve">Rozporządzenie </w:t>
      </w:r>
      <w:r w:rsidRPr="003F2D95">
        <w:rPr>
          <w:rFonts w:ascii="Times New Roman" w:hAnsi="Times New Roman" w:cs="Times New Roman"/>
          <w:sz w:val="20"/>
          <w:szCs w:val="24"/>
          <w:shd w:val="clear" w:color="auto" w:fill="FFFFFF"/>
        </w:rPr>
        <w:t>w</w:t>
      </w:r>
      <w:r w:rsidRPr="003F2D95">
        <w:rPr>
          <w:rStyle w:val="apple-converted-space"/>
          <w:rFonts w:ascii="Times New Roman" w:hAnsi="Times New Roman" w:cs="Times New Roman"/>
          <w:sz w:val="20"/>
          <w:szCs w:val="24"/>
          <w:shd w:val="clear" w:color="auto" w:fill="FFFFFF"/>
        </w:rPr>
        <w:t> </w:t>
      </w:r>
      <w:r w:rsidRPr="003F2D95">
        <w:rPr>
          <w:rStyle w:val="Uwydatnienie"/>
          <w:rFonts w:ascii="Times New Roman" w:hAnsi="Times New Roman" w:cs="Times New Roman"/>
          <w:bCs/>
          <w:sz w:val="20"/>
          <w:szCs w:val="24"/>
          <w:shd w:val="clear" w:color="auto" w:fill="FFFFFF"/>
        </w:rPr>
        <w:t xml:space="preserve">sprawie szczegółowych zasad wyceny nieruchomości </w:t>
      </w:r>
      <w:r w:rsidRPr="003F2D95">
        <w:rPr>
          <w:rFonts w:ascii="Times New Roman" w:hAnsi="Times New Roman" w:cs="Times New Roman"/>
          <w:sz w:val="20"/>
          <w:szCs w:val="24"/>
          <w:shd w:val="clear" w:color="auto" w:fill="FFFFFF"/>
        </w:rPr>
        <w:t>oraz zasad i trybu</w:t>
      </w:r>
      <w:r w:rsidRPr="003F2D95">
        <w:rPr>
          <w:rStyle w:val="apple-converted-space"/>
          <w:rFonts w:ascii="Times New Roman" w:hAnsi="Times New Roman" w:cs="Times New Roman"/>
          <w:sz w:val="20"/>
          <w:szCs w:val="24"/>
          <w:shd w:val="clear" w:color="auto" w:fill="FFFFFF"/>
        </w:rPr>
        <w:t> </w:t>
      </w:r>
      <w:r w:rsidRPr="003F2D95">
        <w:rPr>
          <w:rStyle w:val="Uwydatnienie"/>
          <w:rFonts w:ascii="Times New Roman" w:hAnsi="Times New Roman" w:cs="Times New Roman"/>
          <w:bCs/>
          <w:sz w:val="20"/>
          <w:szCs w:val="24"/>
          <w:shd w:val="clear" w:color="auto" w:fill="FFFFFF"/>
        </w:rPr>
        <w:t>sporządzania operatu szacunkowego</w:t>
      </w:r>
      <w:r w:rsidRPr="003F2D95">
        <w:rPr>
          <w:rFonts w:ascii="Times New Roman" w:hAnsi="Times New Roman" w:cs="Times New Roman"/>
          <w:sz w:val="20"/>
          <w:szCs w:val="24"/>
          <w:shd w:val="clear" w:color="auto" w:fill="FFFFFF"/>
        </w:rPr>
        <w:t xml:space="preserve"> </w:t>
      </w:r>
      <w:r w:rsidR="00A02F1B" w:rsidRPr="003F2D95">
        <w:rPr>
          <w:rFonts w:ascii="Times New Roman" w:hAnsi="Times New Roman" w:cs="Times New Roman"/>
          <w:sz w:val="20"/>
          <w:szCs w:val="24"/>
          <w:shd w:val="clear" w:color="auto" w:fill="FFFFFF"/>
        </w:rPr>
        <w:t>[</w:t>
      </w:r>
      <w:r w:rsidRPr="003F2D95">
        <w:rPr>
          <w:rFonts w:ascii="Times New Roman" w:hAnsi="Times New Roman" w:cs="Times New Roman"/>
          <w:sz w:val="20"/>
          <w:szCs w:val="24"/>
          <w:shd w:val="clear" w:color="auto" w:fill="FFFFFF"/>
        </w:rPr>
        <w:t>1998</w:t>
      </w:r>
      <w:r w:rsidR="00624A61" w:rsidRPr="003F2D95">
        <w:rPr>
          <w:rFonts w:ascii="Times New Roman" w:hAnsi="Times New Roman" w:cs="Times New Roman"/>
          <w:sz w:val="20"/>
          <w:szCs w:val="24"/>
          <w:shd w:val="clear" w:color="auto" w:fill="FFFFFF"/>
        </w:rPr>
        <w:t>]</w:t>
      </w:r>
      <w:r w:rsidRPr="003F2D95">
        <w:rPr>
          <w:rFonts w:ascii="Times New Roman" w:hAnsi="Times New Roman" w:cs="Times New Roman"/>
          <w:sz w:val="20"/>
          <w:szCs w:val="24"/>
          <w:shd w:val="clear" w:color="auto" w:fill="FFFFFF"/>
        </w:rPr>
        <w:t xml:space="preserve">. </w:t>
      </w:r>
      <w:r w:rsidRPr="003F2D95">
        <w:rPr>
          <w:rStyle w:val="Uwydatnienie"/>
          <w:rFonts w:ascii="Times New Roman" w:hAnsi="Times New Roman" w:cs="Times New Roman"/>
          <w:bCs/>
          <w:i w:val="0"/>
          <w:sz w:val="20"/>
          <w:szCs w:val="24"/>
          <w:shd w:val="clear" w:color="auto" w:fill="FFFFFF"/>
        </w:rPr>
        <w:t>Rady Ministrów</w:t>
      </w:r>
      <w:r w:rsidRPr="003F2D95">
        <w:rPr>
          <w:rStyle w:val="apple-converted-space"/>
          <w:rFonts w:ascii="Times New Roman" w:hAnsi="Times New Roman" w:cs="Times New Roman"/>
          <w:i/>
          <w:sz w:val="20"/>
          <w:szCs w:val="24"/>
          <w:shd w:val="clear" w:color="auto" w:fill="FFFFFF"/>
        </w:rPr>
        <w:t> </w:t>
      </w:r>
      <w:r w:rsidRPr="003F2D95">
        <w:rPr>
          <w:rFonts w:ascii="Times New Roman" w:hAnsi="Times New Roman" w:cs="Times New Roman"/>
          <w:sz w:val="20"/>
          <w:szCs w:val="24"/>
          <w:shd w:val="clear" w:color="auto" w:fill="FFFFFF"/>
        </w:rPr>
        <w:t>z</w:t>
      </w:r>
      <w:r w:rsidRPr="003F2D95">
        <w:rPr>
          <w:rStyle w:val="apple-converted-space"/>
          <w:rFonts w:ascii="Times New Roman" w:hAnsi="Times New Roman" w:cs="Times New Roman"/>
          <w:i/>
          <w:sz w:val="20"/>
          <w:szCs w:val="24"/>
          <w:shd w:val="clear" w:color="auto" w:fill="FFFFFF"/>
        </w:rPr>
        <w:t> </w:t>
      </w:r>
      <w:r w:rsidRPr="003F2D95">
        <w:rPr>
          <w:rStyle w:val="Uwydatnienie"/>
          <w:rFonts w:ascii="Times New Roman" w:hAnsi="Times New Roman" w:cs="Times New Roman"/>
          <w:bCs/>
          <w:i w:val="0"/>
          <w:sz w:val="20"/>
          <w:szCs w:val="24"/>
          <w:shd w:val="clear" w:color="auto" w:fill="FFFFFF"/>
        </w:rPr>
        <w:t>dnia</w:t>
      </w:r>
      <w:r w:rsidRPr="003F2D95">
        <w:rPr>
          <w:rStyle w:val="apple-converted-space"/>
          <w:rFonts w:ascii="Times New Roman" w:hAnsi="Times New Roman" w:cs="Times New Roman"/>
          <w:i/>
          <w:sz w:val="20"/>
          <w:szCs w:val="24"/>
          <w:shd w:val="clear" w:color="auto" w:fill="FFFFFF"/>
        </w:rPr>
        <w:t> </w:t>
      </w:r>
      <w:r w:rsidRPr="003F2D95">
        <w:rPr>
          <w:rFonts w:ascii="Times New Roman" w:hAnsi="Times New Roman" w:cs="Times New Roman"/>
          <w:sz w:val="20"/>
          <w:szCs w:val="24"/>
          <w:shd w:val="clear" w:color="auto" w:fill="FFFFFF"/>
        </w:rPr>
        <w:t>7 lipca</w:t>
      </w:r>
      <w:r w:rsidRPr="003F2D95">
        <w:rPr>
          <w:rStyle w:val="apple-converted-space"/>
          <w:rFonts w:ascii="Times New Roman" w:hAnsi="Times New Roman" w:cs="Times New Roman"/>
          <w:i/>
          <w:sz w:val="20"/>
          <w:szCs w:val="24"/>
          <w:shd w:val="clear" w:color="auto" w:fill="FFFFFF"/>
        </w:rPr>
        <w:t> </w:t>
      </w:r>
      <w:r w:rsidRPr="003F2D95">
        <w:rPr>
          <w:rStyle w:val="Uwydatnienie"/>
          <w:rFonts w:ascii="Times New Roman" w:hAnsi="Times New Roman" w:cs="Times New Roman"/>
          <w:bCs/>
          <w:i w:val="0"/>
          <w:sz w:val="20"/>
          <w:szCs w:val="24"/>
          <w:shd w:val="clear" w:color="auto" w:fill="FFFFFF"/>
        </w:rPr>
        <w:t>1998 r</w:t>
      </w:r>
      <w:r w:rsidRPr="003F2D95">
        <w:rPr>
          <w:rFonts w:ascii="Times New Roman" w:hAnsi="Times New Roman" w:cs="Times New Roman"/>
          <w:sz w:val="20"/>
          <w:szCs w:val="24"/>
          <w:shd w:val="clear" w:color="auto" w:fill="FFFFFF"/>
        </w:rPr>
        <w:t>., Dz.U.</w:t>
      </w:r>
      <w:r w:rsidRPr="003F2D95">
        <w:rPr>
          <w:rStyle w:val="apple-converted-space"/>
          <w:rFonts w:ascii="Times New Roman" w:hAnsi="Times New Roman" w:cs="Times New Roman"/>
          <w:sz w:val="20"/>
          <w:szCs w:val="24"/>
          <w:shd w:val="clear" w:color="auto" w:fill="FFFFFF"/>
        </w:rPr>
        <w:t> </w:t>
      </w:r>
      <w:r w:rsidRPr="003F2D95">
        <w:rPr>
          <w:rStyle w:val="Uwydatnienie"/>
          <w:rFonts w:ascii="Times New Roman" w:hAnsi="Times New Roman" w:cs="Times New Roman"/>
          <w:bCs/>
          <w:sz w:val="20"/>
          <w:szCs w:val="24"/>
          <w:shd w:val="clear" w:color="auto" w:fill="FFFFFF"/>
        </w:rPr>
        <w:t>1998</w:t>
      </w:r>
      <w:r w:rsidRPr="003F2D95">
        <w:rPr>
          <w:rStyle w:val="apple-converted-space"/>
          <w:rFonts w:ascii="Times New Roman" w:hAnsi="Times New Roman" w:cs="Times New Roman"/>
          <w:sz w:val="20"/>
          <w:szCs w:val="24"/>
          <w:shd w:val="clear" w:color="auto" w:fill="FFFFFF"/>
        </w:rPr>
        <w:t> </w:t>
      </w:r>
      <w:r w:rsidRPr="003F2D95">
        <w:rPr>
          <w:rFonts w:ascii="Times New Roman" w:hAnsi="Times New Roman" w:cs="Times New Roman"/>
          <w:sz w:val="20"/>
          <w:szCs w:val="24"/>
          <w:shd w:val="clear" w:color="auto" w:fill="FFFFFF"/>
        </w:rPr>
        <w:t>nr 98 poz. 612.</w:t>
      </w:r>
      <w:r w:rsidRPr="003F2D95">
        <w:rPr>
          <w:rStyle w:val="apple-converted-space"/>
          <w:rFonts w:ascii="Times New Roman" w:hAnsi="Times New Roman" w:cs="Times New Roman"/>
          <w:sz w:val="20"/>
          <w:szCs w:val="24"/>
          <w:shd w:val="clear" w:color="auto" w:fill="FFFFFF"/>
        </w:rPr>
        <w:t> </w:t>
      </w:r>
      <w:r w:rsidRPr="003F2D95">
        <w:rPr>
          <w:rFonts w:ascii="Times New Roman" w:hAnsi="Times New Roman" w:cs="Times New Roman"/>
          <w:sz w:val="20"/>
          <w:szCs w:val="24"/>
          <w:shd w:val="clear" w:color="auto" w:fill="FFFFFF"/>
        </w:rPr>
        <w:t xml:space="preserve"> </w:t>
      </w:r>
    </w:p>
    <w:p w:rsidR="007E5604" w:rsidRPr="003F2D95" w:rsidRDefault="007E5604" w:rsidP="003F2D95">
      <w:pPr>
        <w:pStyle w:val="Tekstprzypisukocowego"/>
        <w:ind w:left="284" w:hanging="284"/>
        <w:rPr>
          <w:rFonts w:ascii="Times New Roman" w:hAnsi="Times New Roman" w:cs="Times New Roman"/>
          <w:sz w:val="20"/>
          <w:szCs w:val="24"/>
          <w:shd w:val="clear" w:color="auto" w:fill="FFFFFF"/>
        </w:rPr>
      </w:pPr>
      <w:r w:rsidRPr="003F2D95">
        <w:rPr>
          <w:rFonts w:ascii="Times New Roman" w:hAnsi="Times New Roman" w:cs="Times New Roman"/>
          <w:sz w:val="20"/>
          <w:szCs w:val="24"/>
          <w:shd w:val="clear" w:color="auto" w:fill="FFFFFF"/>
        </w:rPr>
        <w:t>Rozporządzenie w sprawie szczegółowych zasad wyceny nieruchomości oraz zasad i trybu sporządzania operatu</w:t>
      </w:r>
      <w:r w:rsidRPr="003F2D95">
        <w:rPr>
          <w:rStyle w:val="Uwydatnienie"/>
          <w:rFonts w:ascii="Times New Roman" w:hAnsi="Times New Roman" w:cs="Times New Roman"/>
          <w:bCs/>
          <w:sz w:val="20"/>
          <w:szCs w:val="24"/>
          <w:shd w:val="clear" w:color="auto" w:fill="FFFFFF"/>
        </w:rPr>
        <w:t xml:space="preserve"> szacunkowego</w:t>
      </w:r>
      <w:r w:rsidRPr="003F2D95">
        <w:rPr>
          <w:rFonts w:ascii="Times New Roman" w:hAnsi="Times New Roman" w:cs="Times New Roman"/>
          <w:sz w:val="20"/>
          <w:szCs w:val="24"/>
          <w:shd w:val="clear" w:color="auto" w:fill="FFFFFF"/>
        </w:rPr>
        <w:t xml:space="preserve"> </w:t>
      </w:r>
      <w:r w:rsidR="00A02F1B" w:rsidRPr="003F2D95">
        <w:rPr>
          <w:rFonts w:ascii="Times New Roman" w:hAnsi="Times New Roman" w:cs="Times New Roman"/>
          <w:sz w:val="20"/>
          <w:szCs w:val="24"/>
          <w:shd w:val="clear" w:color="auto" w:fill="FFFFFF"/>
        </w:rPr>
        <w:t>[</w:t>
      </w:r>
      <w:r w:rsidRPr="003F2D95">
        <w:rPr>
          <w:rFonts w:ascii="Times New Roman" w:hAnsi="Times New Roman" w:cs="Times New Roman"/>
          <w:sz w:val="20"/>
          <w:szCs w:val="24"/>
          <w:shd w:val="clear" w:color="auto" w:fill="FFFFFF"/>
        </w:rPr>
        <w:t>2002</w:t>
      </w:r>
      <w:r w:rsidR="00624A61" w:rsidRPr="003F2D95">
        <w:rPr>
          <w:rFonts w:ascii="Times New Roman" w:hAnsi="Times New Roman" w:cs="Times New Roman"/>
          <w:sz w:val="20"/>
          <w:szCs w:val="24"/>
          <w:shd w:val="clear" w:color="auto" w:fill="FFFFFF"/>
        </w:rPr>
        <w:t>]</w:t>
      </w:r>
      <w:r w:rsidRPr="003F2D95">
        <w:rPr>
          <w:rFonts w:ascii="Times New Roman" w:hAnsi="Times New Roman" w:cs="Times New Roman"/>
          <w:sz w:val="20"/>
          <w:szCs w:val="24"/>
          <w:shd w:val="clear" w:color="auto" w:fill="FFFFFF"/>
        </w:rPr>
        <w:t>. Rady Ministrów z dnia 27 listopada 2002 r., Dz.U.</w:t>
      </w:r>
      <w:r w:rsidRPr="003F2D95">
        <w:rPr>
          <w:rStyle w:val="apple-converted-space"/>
          <w:rFonts w:ascii="Times New Roman" w:hAnsi="Times New Roman" w:cs="Times New Roman"/>
          <w:sz w:val="20"/>
          <w:szCs w:val="24"/>
          <w:shd w:val="clear" w:color="auto" w:fill="FFFFFF"/>
        </w:rPr>
        <w:t> </w:t>
      </w:r>
      <w:r w:rsidRPr="003F2D95">
        <w:rPr>
          <w:rStyle w:val="Uwydatnienie"/>
          <w:rFonts w:ascii="Times New Roman" w:hAnsi="Times New Roman" w:cs="Times New Roman"/>
          <w:bCs/>
          <w:sz w:val="20"/>
          <w:szCs w:val="24"/>
          <w:shd w:val="clear" w:color="auto" w:fill="FFFFFF"/>
        </w:rPr>
        <w:t>2002</w:t>
      </w:r>
      <w:r w:rsidRPr="003F2D95">
        <w:rPr>
          <w:rStyle w:val="apple-converted-space"/>
          <w:rFonts w:ascii="Times New Roman" w:hAnsi="Times New Roman" w:cs="Times New Roman"/>
          <w:sz w:val="20"/>
          <w:szCs w:val="24"/>
          <w:shd w:val="clear" w:color="auto" w:fill="FFFFFF"/>
        </w:rPr>
        <w:t> </w:t>
      </w:r>
      <w:r w:rsidRPr="003F2D95">
        <w:rPr>
          <w:rFonts w:ascii="Times New Roman" w:hAnsi="Times New Roman" w:cs="Times New Roman"/>
          <w:sz w:val="20"/>
          <w:szCs w:val="24"/>
          <w:shd w:val="clear" w:color="auto" w:fill="FFFFFF"/>
        </w:rPr>
        <w:t>nr 230 poz. 1924.</w:t>
      </w:r>
    </w:p>
    <w:p w:rsidR="007E5604" w:rsidRPr="003F2D95" w:rsidRDefault="007E5604" w:rsidP="003F2D95">
      <w:pPr>
        <w:pStyle w:val="Tekstprzypisukocowego"/>
        <w:ind w:left="284" w:hanging="284"/>
        <w:rPr>
          <w:rFonts w:ascii="Times New Roman" w:hAnsi="Times New Roman" w:cs="Times New Roman"/>
          <w:sz w:val="20"/>
          <w:szCs w:val="24"/>
        </w:rPr>
      </w:pPr>
      <w:r w:rsidRPr="003F2D95">
        <w:rPr>
          <w:rFonts w:ascii="Times New Roman" w:hAnsi="Times New Roman" w:cs="Times New Roman"/>
          <w:i/>
          <w:sz w:val="20"/>
          <w:szCs w:val="24"/>
        </w:rPr>
        <w:t xml:space="preserve">Ustawa  o gospodarce nieruchomościami </w:t>
      </w:r>
      <w:r w:rsidRPr="003F2D95">
        <w:rPr>
          <w:rFonts w:ascii="Times New Roman" w:hAnsi="Times New Roman" w:cs="Times New Roman"/>
          <w:sz w:val="20"/>
          <w:szCs w:val="24"/>
        </w:rPr>
        <w:t xml:space="preserve"> </w:t>
      </w:r>
      <w:r w:rsidR="00A02F1B" w:rsidRPr="003F2D95">
        <w:rPr>
          <w:rFonts w:ascii="Times New Roman" w:hAnsi="Times New Roman" w:cs="Times New Roman"/>
          <w:sz w:val="20"/>
          <w:szCs w:val="24"/>
        </w:rPr>
        <w:t>[</w:t>
      </w:r>
      <w:r w:rsidRPr="003F2D95">
        <w:rPr>
          <w:rFonts w:ascii="Times New Roman" w:hAnsi="Times New Roman" w:cs="Times New Roman"/>
          <w:sz w:val="20"/>
          <w:szCs w:val="24"/>
        </w:rPr>
        <w:t>1997</w:t>
      </w:r>
      <w:r w:rsidR="00624A61" w:rsidRPr="003F2D95">
        <w:rPr>
          <w:rFonts w:ascii="Times New Roman" w:hAnsi="Times New Roman" w:cs="Times New Roman"/>
          <w:sz w:val="20"/>
          <w:szCs w:val="24"/>
        </w:rPr>
        <w:t>]</w:t>
      </w:r>
      <w:r w:rsidRPr="003F2D95">
        <w:rPr>
          <w:rFonts w:ascii="Times New Roman" w:hAnsi="Times New Roman" w:cs="Times New Roman"/>
          <w:sz w:val="20"/>
          <w:szCs w:val="24"/>
        </w:rPr>
        <w:t xml:space="preserve"> z dnia 21 sierpnia 1997 r. Dz. U.  nr 115 poz. 741 ze zm</w:t>
      </w:r>
      <w:r w:rsidR="00363A32" w:rsidRPr="003F2D95">
        <w:rPr>
          <w:rFonts w:ascii="Times New Roman" w:hAnsi="Times New Roman" w:cs="Times New Roman"/>
          <w:sz w:val="20"/>
          <w:szCs w:val="24"/>
        </w:rPr>
        <w:t>.</w:t>
      </w:r>
      <w:r w:rsidR="002D2315" w:rsidRPr="003F2D95">
        <w:rPr>
          <w:rFonts w:ascii="Times New Roman" w:hAnsi="Times New Roman" w:cs="Times New Roman"/>
          <w:sz w:val="20"/>
          <w:szCs w:val="24"/>
        </w:rPr>
        <w:t xml:space="preserve"> </w:t>
      </w:r>
      <w:r w:rsidR="00363A32" w:rsidRPr="003F2D95">
        <w:rPr>
          <w:rFonts w:ascii="Times New Roman" w:hAnsi="Times New Roman" w:cs="Times New Roman"/>
          <w:sz w:val="20"/>
          <w:szCs w:val="24"/>
        </w:rPr>
        <w:t xml:space="preserve">do sierpnia </w:t>
      </w:r>
      <w:r w:rsidR="002D2315" w:rsidRPr="003F2D95">
        <w:rPr>
          <w:rFonts w:ascii="Times New Roman" w:hAnsi="Times New Roman" w:cs="Times New Roman"/>
          <w:sz w:val="20"/>
          <w:szCs w:val="24"/>
        </w:rPr>
        <w:t>2017 r.</w:t>
      </w:r>
    </w:p>
    <w:p w:rsidR="007E5604" w:rsidRPr="003F2D95" w:rsidRDefault="007E5604" w:rsidP="003F2D95">
      <w:pPr>
        <w:ind w:left="284" w:hanging="284"/>
        <w:rPr>
          <w:sz w:val="20"/>
          <w:szCs w:val="24"/>
        </w:rPr>
      </w:pPr>
      <w:r w:rsidRPr="003F2D95">
        <w:rPr>
          <w:sz w:val="20"/>
          <w:szCs w:val="24"/>
        </w:rPr>
        <w:t>Wyrok S</w:t>
      </w:r>
      <w:r w:rsidR="00ED72A9" w:rsidRPr="003F2D95">
        <w:rPr>
          <w:sz w:val="20"/>
          <w:szCs w:val="24"/>
        </w:rPr>
        <w:t>A</w:t>
      </w:r>
      <w:r w:rsidRPr="003F2D95">
        <w:rPr>
          <w:sz w:val="20"/>
          <w:szCs w:val="24"/>
        </w:rPr>
        <w:t xml:space="preserve"> w Poznaniu z 14 kwietnia 2016, I ACa 1276/15.</w:t>
      </w:r>
    </w:p>
    <w:p w:rsidR="007E5604" w:rsidRPr="003F2D95" w:rsidRDefault="00ED72A9" w:rsidP="003F2D95">
      <w:pPr>
        <w:pStyle w:val="Tekstprzypisudolnego"/>
        <w:ind w:left="284" w:hanging="284"/>
        <w:rPr>
          <w:i/>
          <w:iCs/>
          <w:sz w:val="20"/>
          <w:szCs w:val="24"/>
        </w:rPr>
      </w:pPr>
      <w:r w:rsidRPr="003F2D95">
        <w:rPr>
          <w:sz w:val="20"/>
          <w:szCs w:val="24"/>
        </w:rPr>
        <w:t>Wyrok SO</w:t>
      </w:r>
      <w:r w:rsidR="007E5604" w:rsidRPr="003F2D95">
        <w:rPr>
          <w:sz w:val="20"/>
          <w:szCs w:val="24"/>
        </w:rPr>
        <w:t xml:space="preserve"> w Gliwicach z dnia 2.12.2014, </w:t>
      </w:r>
      <w:r w:rsidR="00363A32" w:rsidRPr="003F2D95">
        <w:rPr>
          <w:iCs/>
          <w:sz w:val="20"/>
          <w:szCs w:val="24"/>
        </w:rPr>
        <w:t xml:space="preserve"> XVI C 824/14</w:t>
      </w:r>
      <w:r w:rsidR="007E5604" w:rsidRPr="003F2D95">
        <w:rPr>
          <w:sz w:val="20"/>
          <w:szCs w:val="24"/>
        </w:rPr>
        <w:t>.</w:t>
      </w:r>
    </w:p>
    <w:p w:rsidR="007E5604" w:rsidRPr="003F2D95" w:rsidRDefault="007E5604" w:rsidP="003F2D95">
      <w:pPr>
        <w:pStyle w:val="Tekstprzypisudolnego"/>
        <w:ind w:left="284" w:hanging="284"/>
        <w:rPr>
          <w:sz w:val="20"/>
          <w:szCs w:val="24"/>
        </w:rPr>
      </w:pPr>
      <w:r w:rsidRPr="003F2D95">
        <w:rPr>
          <w:sz w:val="20"/>
          <w:szCs w:val="24"/>
        </w:rPr>
        <w:t>Wyrok SO w Warszawie z 24 maja 2016 r. IV C 891/15.</w:t>
      </w:r>
    </w:p>
    <w:p w:rsidR="007E5604" w:rsidRPr="003F2D95" w:rsidRDefault="00ED72A9" w:rsidP="003F2D95">
      <w:pPr>
        <w:ind w:left="284" w:hanging="284"/>
        <w:rPr>
          <w:sz w:val="20"/>
          <w:szCs w:val="24"/>
        </w:rPr>
      </w:pPr>
      <w:r w:rsidRPr="003F2D95">
        <w:rPr>
          <w:sz w:val="20"/>
          <w:szCs w:val="24"/>
        </w:rPr>
        <w:t>Wyrok SO</w:t>
      </w:r>
      <w:r w:rsidR="007E5604" w:rsidRPr="003F2D95">
        <w:rPr>
          <w:sz w:val="20"/>
          <w:szCs w:val="24"/>
        </w:rPr>
        <w:t xml:space="preserve"> w Warszawie z dnia 22.02.2016, XVI GC 618/14.</w:t>
      </w:r>
    </w:p>
    <w:p w:rsidR="007E5604" w:rsidRPr="003F2D95" w:rsidRDefault="007E5604" w:rsidP="003F2D95">
      <w:pPr>
        <w:pStyle w:val="Tekstprzypisudolnego"/>
        <w:ind w:left="284" w:hanging="284"/>
        <w:rPr>
          <w:sz w:val="20"/>
          <w:szCs w:val="24"/>
        </w:rPr>
      </w:pPr>
      <w:r w:rsidRPr="003F2D95">
        <w:rPr>
          <w:sz w:val="20"/>
          <w:szCs w:val="24"/>
        </w:rPr>
        <w:t>Wyrok S</w:t>
      </w:r>
      <w:r w:rsidR="00324A21" w:rsidRPr="003F2D95">
        <w:rPr>
          <w:sz w:val="20"/>
          <w:szCs w:val="24"/>
        </w:rPr>
        <w:t>O</w:t>
      </w:r>
      <w:r w:rsidRPr="003F2D95">
        <w:rPr>
          <w:sz w:val="20"/>
          <w:szCs w:val="24"/>
        </w:rPr>
        <w:t xml:space="preserve"> w Łodzi z 4.05.2016</w:t>
      </w:r>
      <w:r w:rsidR="00324A21" w:rsidRPr="003F2D95">
        <w:rPr>
          <w:sz w:val="20"/>
          <w:szCs w:val="24"/>
        </w:rPr>
        <w:t xml:space="preserve"> (a)</w:t>
      </w:r>
      <w:r w:rsidRPr="003F2D95">
        <w:rPr>
          <w:sz w:val="20"/>
          <w:szCs w:val="24"/>
        </w:rPr>
        <w:t>, II C 666/14.</w:t>
      </w:r>
      <w:r w:rsidRPr="003F2D95">
        <w:rPr>
          <w:rStyle w:val="Odwoanieprzypisudolnego"/>
          <w:sz w:val="20"/>
          <w:szCs w:val="24"/>
        </w:rPr>
        <w:t>.</w:t>
      </w:r>
    </w:p>
    <w:p w:rsidR="007E5604" w:rsidRPr="003F2D95" w:rsidRDefault="007E5604" w:rsidP="003F2D95">
      <w:pPr>
        <w:ind w:left="284" w:hanging="284"/>
        <w:rPr>
          <w:sz w:val="20"/>
          <w:szCs w:val="24"/>
        </w:rPr>
      </w:pPr>
      <w:r w:rsidRPr="003F2D95">
        <w:rPr>
          <w:sz w:val="20"/>
          <w:szCs w:val="24"/>
        </w:rPr>
        <w:t>Wyrok S</w:t>
      </w:r>
      <w:r w:rsidR="00ED72A9" w:rsidRPr="003F2D95">
        <w:rPr>
          <w:sz w:val="20"/>
          <w:szCs w:val="24"/>
        </w:rPr>
        <w:t>O</w:t>
      </w:r>
      <w:r w:rsidRPr="003F2D95">
        <w:rPr>
          <w:sz w:val="20"/>
          <w:szCs w:val="24"/>
        </w:rPr>
        <w:t xml:space="preserve"> w Poznaniu z 21.04. 2016 r. XII C 1183/14.</w:t>
      </w:r>
    </w:p>
    <w:p w:rsidR="007E5604" w:rsidRPr="003F2D95" w:rsidRDefault="007E5604" w:rsidP="003F2D95">
      <w:pPr>
        <w:pStyle w:val="Tekstprzypisudolnego"/>
        <w:ind w:left="284" w:hanging="284"/>
        <w:rPr>
          <w:sz w:val="20"/>
          <w:szCs w:val="24"/>
        </w:rPr>
      </w:pPr>
      <w:r w:rsidRPr="003F2D95">
        <w:rPr>
          <w:sz w:val="20"/>
          <w:szCs w:val="24"/>
        </w:rPr>
        <w:t>Wyrok SO w</w:t>
      </w:r>
      <w:r w:rsidR="002D2315" w:rsidRPr="003F2D95">
        <w:rPr>
          <w:sz w:val="20"/>
          <w:szCs w:val="24"/>
        </w:rPr>
        <w:t xml:space="preserve"> Łodzi z 4.05.2016, II C 666/14</w:t>
      </w:r>
      <w:r w:rsidRPr="003F2D95">
        <w:rPr>
          <w:iCs/>
          <w:sz w:val="20"/>
          <w:szCs w:val="24"/>
        </w:rPr>
        <w:t>.</w:t>
      </w:r>
    </w:p>
    <w:p w:rsidR="007E5604" w:rsidRPr="003F2D95" w:rsidRDefault="007E5604" w:rsidP="003F2D95">
      <w:pPr>
        <w:ind w:left="284" w:hanging="284"/>
        <w:rPr>
          <w:sz w:val="20"/>
          <w:szCs w:val="24"/>
        </w:rPr>
      </w:pPr>
      <w:r w:rsidRPr="003F2D95">
        <w:rPr>
          <w:sz w:val="20"/>
          <w:szCs w:val="24"/>
        </w:rPr>
        <w:t>Wyrok SO w Poznaniu z 21.04. 2016 r. XII C 1183/14.</w:t>
      </w:r>
    </w:p>
    <w:p w:rsidR="007E5604" w:rsidRPr="003F2D95" w:rsidRDefault="007E5604" w:rsidP="003F2D95">
      <w:pPr>
        <w:ind w:left="284" w:hanging="284"/>
        <w:rPr>
          <w:sz w:val="20"/>
          <w:szCs w:val="24"/>
        </w:rPr>
      </w:pPr>
      <w:r w:rsidRPr="003F2D95">
        <w:rPr>
          <w:sz w:val="20"/>
          <w:szCs w:val="24"/>
        </w:rPr>
        <w:t>Wyrok WSA w Gliwicach z 25.09.2013, II SA/Gl 1480/12.</w:t>
      </w:r>
    </w:p>
    <w:p w:rsidR="007E5604" w:rsidRPr="003F2D95" w:rsidRDefault="007E5604" w:rsidP="003F2D95">
      <w:pPr>
        <w:pStyle w:val="Tekstprzypisudolnego"/>
        <w:ind w:left="284" w:hanging="284"/>
        <w:rPr>
          <w:sz w:val="20"/>
          <w:szCs w:val="24"/>
        </w:rPr>
      </w:pPr>
      <w:r w:rsidRPr="003F2D95">
        <w:rPr>
          <w:sz w:val="20"/>
          <w:szCs w:val="24"/>
        </w:rPr>
        <w:t>Wyrok WSA w Gliwicach z dnia 20.03. 2015,  II SA/Gl 1343/14.</w:t>
      </w:r>
    </w:p>
    <w:p w:rsidR="007E5604" w:rsidRPr="003F2D95" w:rsidRDefault="007E5604" w:rsidP="003F2D95">
      <w:pPr>
        <w:pStyle w:val="Tekstprzypisukocowego"/>
        <w:ind w:left="284" w:hanging="284"/>
        <w:rPr>
          <w:rFonts w:ascii="Times New Roman" w:hAnsi="Times New Roman" w:cs="Times New Roman"/>
          <w:i/>
          <w:iCs/>
          <w:sz w:val="20"/>
          <w:szCs w:val="24"/>
        </w:rPr>
      </w:pPr>
      <w:r w:rsidRPr="003F2D95">
        <w:rPr>
          <w:rFonts w:ascii="Times New Roman" w:hAnsi="Times New Roman" w:cs="Times New Roman"/>
          <w:bCs/>
          <w:sz w:val="20"/>
          <w:szCs w:val="24"/>
        </w:rPr>
        <w:t>Wyrok</w:t>
      </w:r>
      <w:r w:rsidRPr="003F2D95">
        <w:rPr>
          <w:rFonts w:ascii="Times New Roman" w:hAnsi="Times New Roman" w:cs="Times New Roman"/>
          <w:sz w:val="20"/>
          <w:szCs w:val="24"/>
        </w:rPr>
        <w:t xml:space="preserve"> WSA w Warszawie z dnia 25 marca 2004 r. </w:t>
      </w:r>
      <w:r w:rsidRPr="003F2D95">
        <w:rPr>
          <w:rFonts w:ascii="Times New Roman" w:hAnsi="Times New Roman" w:cs="Times New Roman"/>
          <w:bCs/>
          <w:sz w:val="20"/>
          <w:szCs w:val="24"/>
        </w:rPr>
        <w:t>I SA 1607/02</w:t>
      </w:r>
      <w:r w:rsidR="002D2315" w:rsidRPr="003F2D95">
        <w:rPr>
          <w:rFonts w:ascii="Times New Roman" w:hAnsi="Times New Roman" w:cs="Times New Roman"/>
          <w:i/>
          <w:iCs/>
          <w:sz w:val="20"/>
          <w:szCs w:val="24"/>
        </w:rPr>
        <w:t>.</w:t>
      </w:r>
    </w:p>
    <w:p w:rsidR="007E5604" w:rsidRPr="003F2D95" w:rsidRDefault="007E5604" w:rsidP="003F2D95">
      <w:pPr>
        <w:pStyle w:val="Tekstprzypisudolnego"/>
        <w:ind w:left="284" w:hanging="284"/>
        <w:rPr>
          <w:sz w:val="20"/>
          <w:szCs w:val="24"/>
        </w:rPr>
      </w:pPr>
      <w:r w:rsidRPr="003F2D95">
        <w:rPr>
          <w:bCs/>
          <w:sz w:val="20"/>
          <w:szCs w:val="24"/>
        </w:rPr>
        <w:t>Wyrok</w:t>
      </w:r>
      <w:r w:rsidRPr="003F2D95">
        <w:rPr>
          <w:sz w:val="20"/>
          <w:szCs w:val="24"/>
        </w:rPr>
        <w:t xml:space="preserve"> WSA we Wrocławiu z 19.03.2004, </w:t>
      </w:r>
      <w:r w:rsidRPr="003F2D95">
        <w:rPr>
          <w:bCs/>
          <w:sz w:val="20"/>
          <w:szCs w:val="24"/>
        </w:rPr>
        <w:t xml:space="preserve">II SA/Wr 643/01. </w:t>
      </w:r>
    </w:p>
    <w:p w:rsidR="007E5604" w:rsidRPr="003F2D95" w:rsidRDefault="007E5604" w:rsidP="003F2D95">
      <w:pPr>
        <w:pStyle w:val="Tekstprzypisukocowego"/>
        <w:ind w:left="284" w:hanging="284"/>
        <w:rPr>
          <w:rFonts w:ascii="Times New Roman" w:hAnsi="Times New Roman" w:cs="Times New Roman"/>
          <w:bCs/>
          <w:sz w:val="20"/>
          <w:szCs w:val="24"/>
        </w:rPr>
      </w:pPr>
      <w:r w:rsidRPr="003F2D95">
        <w:rPr>
          <w:rFonts w:ascii="Times New Roman" w:hAnsi="Times New Roman" w:cs="Times New Roman"/>
          <w:i/>
          <w:sz w:val="20"/>
          <w:szCs w:val="24"/>
        </w:rPr>
        <w:lastRenderedPageBreak/>
        <w:t xml:space="preserve">Zarządzenie w sprawie szczegółowych zasad ustalania wartości nieruchomości </w:t>
      </w:r>
      <w:r w:rsidR="00A02F1B" w:rsidRPr="003F2D95">
        <w:rPr>
          <w:rFonts w:ascii="Times New Roman" w:hAnsi="Times New Roman" w:cs="Times New Roman"/>
          <w:sz w:val="20"/>
          <w:szCs w:val="24"/>
        </w:rPr>
        <w:t>[</w:t>
      </w:r>
      <w:r w:rsidRPr="003F2D95">
        <w:rPr>
          <w:rFonts w:ascii="Times New Roman" w:hAnsi="Times New Roman" w:cs="Times New Roman"/>
          <w:sz w:val="20"/>
          <w:szCs w:val="24"/>
        </w:rPr>
        <w:t>1995</w:t>
      </w:r>
      <w:r w:rsidR="00624A61" w:rsidRPr="003F2D95">
        <w:rPr>
          <w:rFonts w:ascii="Times New Roman" w:hAnsi="Times New Roman" w:cs="Times New Roman"/>
          <w:sz w:val="20"/>
          <w:szCs w:val="24"/>
        </w:rPr>
        <w:t>]</w:t>
      </w:r>
      <w:r w:rsidRPr="003F2D95">
        <w:rPr>
          <w:rFonts w:ascii="Times New Roman" w:hAnsi="Times New Roman" w:cs="Times New Roman"/>
          <w:sz w:val="20"/>
          <w:szCs w:val="24"/>
        </w:rPr>
        <w:t xml:space="preserve">. Ministra  Gospodarki Przestrzennej i Budownictwa z dnia 1 marca 1995 r.. </w:t>
      </w:r>
      <w:r w:rsidRPr="003F2D95">
        <w:rPr>
          <w:rFonts w:ascii="Times New Roman" w:hAnsi="Times New Roman" w:cs="Times New Roman"/>
          <w:bCs/>
          <w:sz w:val="20"/>
          <w:szCs w:val="24"/>
        </w:rPr>
        <w:t>Monitor Polski z 1995 r., nr 13 poz. 163.</w:t>
      </w:r>
    </w:p>
    <w:sectPr w:rsidR="007E5604" w:rsidRPr="003F2D95" w:rsidSect="00BC22C2">
      <w:headerReference w:type="default" r:id="rId14"/>
      <w:footerReference w:type="even" r:id="rId15"/>
      <w:footerReference w:type="default" r:id="rId16"/>
      <w:pgSz w:w="11906" w:h="16838" w:code="9"/>
      <w:pgMar w:top="1418" w:right="1985"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093" w:rsidRDefault="00977093" w:rsidP="00BC22C2">
      <w:r>
        <w:separator/>
      </w:r>
    </w:p>
  </w:endnote>
  <w:endnote w:type="continuationSeparator" w:id="0">
    <w:p w:rsidR="00977093" w:rsidRDefault="00977093" w:rsidP="00BC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CC6" w:rsidRDefault="000E1CC6" w:rsidP="00BC22C2">
    <w:pPr>
      <w:pStyle w:val="Stopka"/>
      <w:rPr>
        <w:rStyle w:val="Numerstrony"/>
      </w:rPr>
    </w:pPr>
    <w:r>
      <w:rPr>
        <w:rStyle w:val="Numerstrony"/>
      </w:rPr>
      <w:fldChar w:fldCharType="begin"/>
    </w:r>
    <w:r>
      <w:rPr>
        <w:rStyle w:val="Numerstrony"/>
      </w:rPr>
      <w:instrText xml:space="preserve">PAGE  </w:instrText>
    </w:r>
    <w:r>
      <w:rPr>
        <w:rStyle w:val="Numerstrony"/>
      </w:rPr>
      <w:fldChar w:fldCharType="end"/>
    </w:r>
  </w:p>
  <w:p w:rsidR="000E1CC6" w:rsidRDefault="000E1CC6" w:rsidP="00BC22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042207"/>
      <w:docPartObj>
        <w:docPartGallery w:val="Page Numbers (Bottom of Page)"/>
        <w:docPartUnique/>
      </w:docPartObj>
    </w:sdtPr>
    <w:sdtEndPr/>
    <w:sdtContent>
      <w:p w:rsidR="000E1CC6" w:rsidRDefault="000E1CC6" w:rsidP="00312D99">
        <w:pPr>
          <w:pStyle w:val="Stopka"/>
          <w:jc w:val="right"/>
        </w:pPr>
        <w:r>
          <w:fldChar w:fldCharType="begin"/>
        </w:r>
        <w:r>
          <w:instrText>PAGE   \* MERGEFORMAT</w:instrText>
        </w:r>
        <w:r>
          <w:fldChar w:fldCharType="separate"/>
        </w:r>
        <w:r w:rsidR="0035107D">
          <w:rPr>
            <w:noProof/>
          </w:rPr>
          <w:t>19</w:t>
        </w:r>
        <w:r>
          <w:fldChar w:fldCharType="end"/>
        </w:r>
      </w:p>
    </w:sdtContent>
  </w:sdt>
  <w:p w:rsidR="000E1CC6" w:rsidRPr="00A76F81" w:rsidRDefault="000E1CC6" w:rsidP="00BC22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093" w:rsidRDefault="00977093" w:rsidP="00BC22C2">
      <w:r>
        <w:separator/>
      </w:r>
    </w:p>
  </w:footnote>
  <w:footnote w:type="continuationSeparator" w:id="0">
    <w:p w:rsidR="00977093" w:rsidRDefault="00977093" w:rsidP="00BC22C2">
      <w:r>
        <w:continuationSeparator/>
      </w:r>
    </w:p>
  </w:footnote>
  <w:footnote w:id="1">
    <w:p w:rsidR="000E1CC6" w:rsidRPr="00312D99" w:rsidRDefault="000E1CC6" w:rsidP="00312D99">
      <w:pPr>
        <w:pStyle w:val="Tekstprzypisudolnego"/>
        <w:spacing w:line="240" w:lineRule="auto"/>
        <w:rPr>
          <w:sz w:val="18"/>
        </w:rPr>
      </w:pPr>
      <w:r>
        <w:rPr>
          <w:rStyle w:val="Odwoanieprzypisudolnego"/>
        </w:rPr>
        <w:footnoteRef/>
      </w:r>
      <w:r>
        <w:t xml:space="preserve"> </w:t>
      </w:r>
      <w:r w:rsidRPr="00312D99">
        <w:rPr>
          <w:snapToGrid w:val="0"/>
          <w:sz w:val="18"/>
        </w:rPr>
        <w:t>Do tego celu MASR nie stanowi samodzielnej metody szacowania konkretnej nieruchomości. Służy do oszacowania wartości „wirtualnej” nieruchomości reprezentatywnej (</w:t>
      </w:r>
      <w:r w:rsidRPr="00312D99">
        <w:rPr>
          <w:i/>
          <w:snapToGrid w:val="0"/>
          <w:sz w:val="18"/>
        </w:rPr>
        <w:t xml:space="preserve">Ustawa </w:t>
      </w:r>
      <w:r w:rsidRPr="00312D99">
        <w:rPr>
          <w:snapToGrid w:val="0"/>
          <w:sz w:val="18"/>
        </w:rPr>
        <w:t xml:space="preserve">1997, art. 161 ust. 1], która jest wykorzystana do ustalenia, w procedurze administracyjnej wartości katastralnej. Kluczowym elementem tej procedury jest specyficzna administracyjna wycena porównawcza prowadząca do ustalenia przez organ wartości katastralnej konkretnej nieruchomości wg specyficznych zasad metodycznych (por. </w:t>
      </w:r>
      <w:r w:rsidRPr="00312D99">
        <w:rPr>
          <w:i/>
          <w:sz w:val="18"/>
        </w:rPr>
        <w:t>Rozporządzenie</w:t>
      </w:r>
      <w:r w:rsidRPr="00312D99">
        <w:rPr>
          <w:sz w:val="18"/>
        </w:rPr>
        <w:t xml:space="preserve"> 2005].</w:t>
      </w:r>
      <w:r w:rsidRPr="00312D99">
        <w:rPr>
          <w:rFonts w:ascii="Arial Narrow" w:hAnsi="Arial Narrow"/>
          <w:sz w:val="18"/>
        </w:rPr>
        <w:t xml:space="preserve"> </w:t>
      </w:r>
    </w:p>
  </w:footnote>
  <w:footnote w:id="2">
    <w:p w:rsidR="000E1CC6" w:rsidRPr="00312D99" w:rsidRDefault="000E1CC6" w:rsidP="00312D99">
      <w:pPr>
        <w:spacing w:line="240" w:lineRule="auto"/>
        <w:rPr>
          <w:sz w:val="20"/>
        </w:rPr>
      </w:pPr>
      <w:r w:rsidRPr="00DE4DAF">
        <w:rPr>
          <w:rStyle w:val="Odwoanieprzypisudolnego"/>
          <w:sz w:val="18"/>
          <w:szCs w:val="18"/>
        </w:rPr>
        <w:footnoteRef/>
      </w:r>
      <w:r>
        <w:t xml:space="preserve">  </w:t>
      </w:r>
      <w:r w:rsidRPr="00312D99">
        <w:rPr>
          <w:sz w:val="20"/>
        </w:rPr>
        <w:t>T</w:t>
      </w:r>
      <w:r w:rsidRPr="00312D99">
        <w:rPr>
          <w:iCs/>
          <w:sz w:val="20"/>
        </w:rPr>
        <w:t>eza uzasadnienia „</w:t>
      </w:r>
      <w:r w:rsidRPr="00312D99">
        <w:rPr>
          <w:sz w:val="20"/>
        </w:rPr>
        <w:t xml:space="preserve">Skoro zatem nowe rozporządzenie rozróżnia wszystkie trzy metody, to nie można uznać za zasadne stwierdzenia, że dwie z tych metod są metodami tożsamymi” wskazuje </w:t>
      </w:r>
      <w:r w:rsidR="001A7F7B" w:rsidRPr="00312D99">
        <w:rPr>
          <w:sz w:val="20"/>
        </w:rPr>
        <w:t xml:space="preserve">to </w:t>
      </w:r>
      <w:r w:rsidRPr="00312D99">
        <w:rPr>
          <w:sz w:val="20"/>
        </w:rPr>
        <w:t>na istotne ograniczenia poznawcze sądu.</w:t>
      </w:r>
    </w:p>
  </w:footnote>
  <w:footnote w:id="3">
    <w:p w:rsidR="000E1CC6" w:rsidRPr="00312D99" w:rsidRDefault="000E1CC6" w:rsidP="00312D99">
      <w:pPr>
        <w:pStyle w:val="Tekstprzypisudolnego"/>
        <w:spacing w:line="240" w:lineRule="auto"/>
        <w:rPr>
          <w:sz w:val="20"/>
        </w:rPr>
      </w:pPr>
      <w:r>
        <w:rPr>
          <w:rStyle w:val="Odwoanieprzypisudolnego"/>
        </w:rPr>
        <w:footnoteRef/>
      </w:r>
      <w:r>
        <w:t xml:space="preserve"> </w:t>
      </w:r>
      <w:r w:rsidR="00BC22C2" w:rsidRPr="00312D99">
        <w:rPr>
          <w:sz w:val="20"/>
        </w:rPr>
        <w:t>Jeden</w:t>
      </w:r>
      <w:r w:rsidRPr="00312D99">
        <w:rPr>
          <w:sz w:val="20"/>
        </w:rPr>
        <w:t xml:space="preserve"> </w:t>
      </w:r>
      <w:r w:rsidR="00BC22C2" w:rsidRPr="00312D99">
        <w:rPr>
          <w:sz w:val="20"/>
        </w:rPr>
        <w:t xml:space="preserve">z </w:t>
      </w:r>
      <w:r w:rsidRPr="00312D99">
        <w:rPr>
          <w:sz w:val="20"/>
        </w:rPr>
        <w:t xml:space="preserve">rzadziej omawianych problemów </w:t>
      </w:r>
      <w:r w:rsidR="00BC22C2" w:rsidRPr="00312D99">
        <w:rPr>
          <w:sz w:val="20"/>
        </w:rPr>
        <w:t xml:space="preserve">dotyczy </w:t>
      </w:r>
      <w:r w:rsidRPr="00312D99">
        <w:rPr>
          <w:sz w:val="20"/>
        </w:rPr>
        <w:t>spełni</w:t>
      </w:r>
      <w:r w:rsidR="00BC22C2" w:rsidRPr="00312D99">
        <w:rPr>
          <w:sz w:val="20"/>
        </w:rPr>
        <w:t>ania przy stosowaniu MASR warun</w:t>
      </w:r>
      <w:r w:rsidRPr="00312D99">
        <w:rPr>
          <w:sz w:val="20"/>
        </w:rPr>
        <w:t>k</w:t>
      </w:r>
      <w:r w:rsidR="00BC22C2" w:rsidRPr="00312D99">
        <w:rPr>
          <w:sz w:val="20"/>
        </w:rPr>
        <w:t>u</w:t>
      </w:r>
      <w:r w:rsidRPr="00312D99">
        <w:rPr>
          <w:sz w:val="20"/>
        </w:rPr>
        <w:t xml:space="preserve">  poprawnego doboru próby statystycznej, która reprezentowałby badaną populację. Szerzej:[</w:t>
      </w:r>
      <w:r w:rsidRPr="00312D99">
        <w:rPr>
          <w:i/>
          <w:sz w:val="20"/>
        </w:rPr>
        <w:t xml:space="preserve">The Appraisal … </w:t>
      </w:r>
      <w:r w:rsidRPr="00312D99">
        <w:rPr>
          <w:sz w:val="20"/>
        </w:rPr>
        <w:t>2013, s. 750].</w:t>
      </w:r>
    </w:p>
  </w:footnote>
  <w:footnote w:id="4">
    <w:p w:rsidR="000E1CC6" w:rsidRPr="00BC22C2" w:rsidRDefault="000E1CC6" w:rsidP="00312D99">
      <w:pPr>
        <w:pStyle w:val="Tekstprzypisudolnego"/>
        <w:spacing w:line="240" w:lineRule="auto"/>
      </w:pPr>
      <w:r>
        <w:rPr>
          <w:rStyle w:val="Odwoanieprzypisudolnego"/>
        </w:rPr>
        <w:footnoteRef/>
      </w:r>
      <w:r>
        <w:t xml:space="preserve"> </w:t>
      </w:r>
      <w:r w:rsidRPr="00312D99">
        <w:rPr>
          <w:sz w:val="20"/>
        </w:rPr>
        <w:t xml:space="preserve">Pierwszy przykład dydaktyczny w publikacji monograficznej z obszaru finansów </w:t>
      </w:r>
      <w:r w:rsidR="00312D99" w:rsidRPr="00312D99">
        <w:rPr>
          <w:sz w:val="20"/>
        </w:rPr>
        <w:t>i </w:t>
      </w:r>
      <w:r w:rsidRPr="00312D99">
        <w:rPr>
          <w:sz w:val="20"/>
        </w:rPr>
        <w:t>inwestycji dotyczy analizy narzędziowej decyzji o zakupie spekulacyjnym nieruchomości (por. Kruschwitz 2007, 2].</w:t>
      </w:r>
    </w:p>
  </w:footnote>
  <w:footnote w:id="5">
    <w:p w:rsidR="000E1CC6" w:rsidRPr="00C2174C" w:rsidRDefault="000E1CC6" w:rsidP="00C2174C">
      <w:pPr>
        <w:pStyle w:val="Tekstprzypisudolnego"/>
        <w:spacing w:line="240" w:lineRule="auto"/>
        <w:rPr>
          <w:sz w:val="20"/>
        </w:rPr>
      </w:pPr>
      <w:r>
        <w:rPr>
          <w:rStyle w:val="Odwoanieprzypisudolnego"/>
        </w:rPr>
        <w:footnoteRef/>
      </w:r>
      <w:r>
        <w:t xml:space="preserve"> </w:t>
      </w:r>
      <w:r w:rsidRPr="00C2174C">
        <w:rPr>
          <w:sz w:val="20"/>
        </w:rPr>
        <w:t>W szerszym ujęciu każde podejście korzysta z zasady porównywania, a kluczowe znaczenie ma podobieństwo</w:t>
      </w:r>
      <w:r w:rsidR="00BC22C2" w:rsidRPr="00C2174C">
        <w:rPr>
          <w:sz w:val="20"/>
        </w:rPr>
        <w:t xml:space="preserve"> [</w:t>
      </w:r>
      <w:r w:rsidRPr="00C2174C">
        <w:rPr>
          <w:i/>
          <w:sz w:val="20"/>
        </w:rPr>
        <w:t xml:space="preserve">Międzynarodowe Standardy </w:t>
      </w:r>
      <w:r w:rsidRPr="00C2174C">
        <w:rPr>
          <w:sz w:val="20"/>
        </w:rPr>
        <w:t>2005, s. 50].</w:t>
      </w:r>
    </w:p>
  </w:footnote>
  <w:footnote w:id="6">
    <w:p w:rsidR="000E1CC6" w:rsidRPr="00312D99" w:rsidRDefault="000E1CC6" w:rsidP="00312D99">
      <w:pPr>
        <w:spacing w:line="240" w:lineRule="auto"/>
        <w:rPr>
          <w:sz w:val="20"/>
        </w:rPr>
      </w:pPr>
      <w:r w:rsidRPr="00312D99">
        <w:rPr>
          <w:vertAlign w:val="superscript"/>
        </w:rPr>
        <w:footnoteRef/>
      </w:r>
      <w:r w:rsidRPr="00312D99">
        <w:rPr>
          <w:vertAlign w:val="superscript"/>
        </w:rPr>
        <w:t xml:space="preserve"> </w:t>
      </w:r>
      <w:r w:rsidRPr="00312D99">
        <w:rPr>
          <w:sz w:val="20"/>
        </w:rPr>
        <w:t>Pomimo regulacji prawnych, które  wskazują na zastosowanie podejścia porównawcze i dochodowego do określania wartości rynkowej nieruchomości  (por. § 5  Zarządzenie 1995 i Ustawa 1997,  art. 152 ust. 3] jest oczywiste, że można w ten sposób także oszacować inne rodzaje wartości</w:t>
      </w:r>
      <w:r w:rsidR="00BC22C2" w:rsidRPr="00312D99">
        <w:rPr>
          <w:sz w:val="20"/>
        </w:rPr>
        <w:t xml:space="preserve"> </w:t>
      </w:r>
      <w:r w:rsidRPr="00312D99">
        <w:rPr>
          <w:sz w:val="20"/>
        </w:rPr>
        <w:t>[</w:t>
      </w:r>
      <w:r w:rsidRPr="00312D99">
        <w:rPr>
          <w:i/>
          <w:sz w:val="20"/>
        </w:rPr>
        <w:t>Rozporządzenie</w:t>
      </w:r>
      <w:r w:rsidRPr="00312D99">
        <w:rPr>
          <w:sz w:val="20"/>
        </w:rPr>
        <w:t xml:space="preserve"> 2004, § 25   i § 54]. </w:t>
      </w:r>
    </w:p>
  </w:footnote>
  <w:footnote w:id="7">
    <w:p w:rsidR="000E1CC6" w:rsidRPr="00312D99" w:rsidRDefault="000E1CC6" w:rsidP="00312D99">
      <w:pPr>
        <w:pStyle w:val="Tekstprzypisudolnego"/>
        <w:spacing w:line="240" w:lineRule="auto"/>
        <w:rPr>
          <w:sz w:val="22"/>
        </w:rPr>
      </w:pPr>
      <w:r w:rsidRPr="00312D99">
        <w:rPr>
          <w:rStyle w:val="Odwoanieprzypisudolnego"/>
          <w:sz w:val="20"/>
          <w:szCs w:val="18"/>
        </w:rPr>
        <w:footnoteRef/>
      </w:r>
      <w:r w:rsidRPr="00312D99">
        <w:rPr>
          <w:sz w:val="20"/>
        </w:rPr>
        <w:t>Zachowane mają być rygorystycznie sformułowane warunki rynkowe, np. wyłączające jako źródła informacji także transakcje z odroczonymi terminami płatności czy wydania nieruchomości (</w:t>
      </w:r>
      <w:r w:rsidRPr="00312D99">
        <w:rPr>
          <w:i/>
          <w:sz w:val="20"/>
        </w:rPr>
        <w:t xml:space="preserve">Rozporządzenie </w:t>
      </w:r>
      <w:r w:rsidRPr="00312D99">
        <w:rPr>
          <w:sz w:val="20"/>
        </w:rPr>
        <w:t>2004, § 5 pkt. 3].</w:t>
      </w:r>
    </w:p>
  </w:footnote>
  <w:footnote w:id="8">
    <w:p w:rsidR="000E1CC6" w:rsidRDefault="000E1CC6" w:rsidP="003F2D95">
      <w:pPr>
        <w:pStyle w:val="Tekstprzypisudolnego"/>
        <w:spacing w:line="240" w:lineRule="auto"/>
      </w:pPr>
      <w:r>
        <w:rPr>
          <w:rStyle w:val="Odwoanieprzypisudolnego"/>
        </w:rPr>
        <w:footnoteRef/>
      </w:r>
      <w:r>
        <w:t xml:space="preserve"> </w:t>
      </w:r>
      <w:r w:rsidRPr="003F2D95">
        <w:rPr>
          <w:sz w:val="20"/>
        </w:rPr>
        <w:t>Dla uproszczenia rozważań pomijam czwarty element HBU dotyczący maksymalnej produktywności.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CC6" w:rsidRDefault="000E1CC6" w:rsidP="00BC22C2">
    <w:pPr>
      <w:pStyle w:val="Nagwek"/>
    </w:pPr>
  </w:p>
  <w:p w:rsidR="000E1CC6" w:rsidRDefault="000E1CC6" w:rsidP="00BC22C2">
    <w:pPr>
      <w:pStyle w:val="Nagwek"/>
    </w:pPr>
  </w:p>
  <w:p w:rsidR="000E1CC6" w:rsidRDefault="000E1CC6" w:rsidP="00BC22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4A28"/>
    <w:multiLevelType w:val="hybridMultilevel"/>
    <w:tmpl w:val="42D2D8E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 w15:restartNumberingAfterBreak="0">
    <w:nsid w:val="09A77BA0"/>
    <w:multiLevelType w:val="hybridMultilevel"/>
    <w:tmpl w:val="0AB4E6D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C738B9"/>
    <w:multiLevelType w:val="multilevel"/>
    <w:tmpl w:val="90BE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F6726"/>
    <w:multiLevelType w:val="hybridMultilevel"/>
    <w:tmpl w:val="F6FA89F6"/>
    <w:lvl w:ilvl="0" w:tplc="14A8EEE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0E0B7EBF"/>
    <w:multiLevelType w:val="hybridMultilevel"/>
    <w:tmpl w:val="9750695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0EEB76CD"/>
    <w:multiLevelType w:val="hybridMultilevel"/>
    <w:tmpl w:val="5D8ADBA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096F5B"/>
    <w:multiLevelType w:val="hybridMultilevel"/>
    <w:tmpl w:val="976EE1B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 w15:restartNumberingAfterBreak="0">
    <w:nsid w:val="13BE0627"/>
    <w:multiLevelType w:val="hybridMultilevel"/>
    <w:tmpl w:val="4C6E682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685E16"/>
    <w:multiLevelType w:val="hybridMultilevel"/>
    <w:tmpl w:val="5FA84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7375AB"/>
    <w:multiLevelType w:val="hybridMultilevel"/>
    <w:tmpl w:val="FBB04810"/>
    <w:lvl w:ilvl="0" w:tplc="F27C2066">
      <w:start w:val="1"/>
      <w:numFmt w:val="bullet"/>
      <w:lvlText w:val=""/>
      <w:lvlJc w:val="left"/>
      <w:pPr>
        <w:tabs>
          <w:tab w:val="num" w:pos="720"/>
        </w:tabs>
        <w:ind w:left="720" w:hanging="360"/>
      </w:pPr>
      <w:rPr>
        <w:rFonts w:ascii="Wingdings" w:hAnsi="Wingdings" w:hint="default"/>
      </w:rPr>
    </w:lvl>
    <w:lvl w:ilvl="1" w:tplc="48BE1782" w:tentative="1">
      <w:start w:val="1"/>
      <w:numFmt w:val="bullet"/>
      <w:lvlText w:val=""/>
      <w:lvlJc w:val="left"/>
      <w:pPr>
        <w:tabs>
          <w:tab w:val="num" w:pos="1440"/>
        </w:tabs>
        <w:ind w:left="1440" w:hanging="360"/>
      </w:pPr>
      <w:rPr>
        <w:rFonts w:ascii="Wingdings" w:hAnsi="Wingdings" w:hint="default"/>
      </w:rPr>
    </w:lvl>
    <w:lvl w:ilvl="2" w:tplc="1B04C360" w:tentative="1">
      <w:start w:val="1"/>
      <w:numFmt w:val="bullet"/>
      <w:lvlText w:val=""/>
      <w:lvlJc w:val="left"/>
      <w:pPr>
        <w:tabs>
          <w:tab w:val="num" w:pos="2160"/>
        </w:tabs>
        <w:ind w:left="2160" w:hanging="360"/>
      </w:pPr>
      <w:rPr>
        <w:rFonts w:ascii="Wingdings" w:hAnsi="Wingdings" w:hint="default"/>
      </w:rPr>
    </w:lvl>
    <w:lvl w:ilvl="3" w:tplc="C938E1C0" w:tentative="1">
      <w:start w:val="1"/>
      <w:numFmt w:val="bullet"/>
      <w:lvlText w:val=""/>
      <w:lvlJc w:val="left"/>
      <w:pPr>
        <w:tabs>
          <w:tab w:val="num" w:pos="2880"/>
        </w:tabs>
        <w:ind w:left="2880" w:hanging="360"/>
      </w:pPr>
      <w:rPr>
        <w:rFonts w:ascii="Wingdings" w:hAnsi="Wingdings" w:hint="default"/>
      </w:rPr>
    </w:lvl>
    <w:lvl w:ilvl="4" w:tplc="0B74D904" w:tentative="1">
      <w:start w:val="1"/>
      <w:numFmt w:val="bullet"/>
      <w:lvlText w:val=""/>
      <w:lvlJc w:val="left"/>
      <w:pPr>
        <w:tabs>
          <w:tab w:val="num" w:pos="3600"/>
        </w:tabs>
        <w:ind w:left="3600" w:hanging="360"/>
      </w:pPr>
      <w:rPr>
        <w:rFonts w:ascii="Wingdings" w:hAnsi="Wingdings" w:hint="default"/>
      </w:rPr>
    </w:lvl>
    <w:lvl w:ilvl="5" w:tplc="EC48103E" w:tentative="1">
      <w:start w:val="1"/>
      <w:numFmt w:val="bullet"/>
      <w:lvlText w:val=""/>
      <w:lvlJc w:val="left"/>
      <w:pPr>
        <w:tabs>
          <w:tab w:val="num" w:pos="4320"/>
        </w:tabs>
        <w:ind w:left="4320" w:hanging="360"/>
      </w:pPr>
      <w:rPr>
        <w:rFonts w:ascii="Wingdings" w:hAnsi="Wingdings" w:hint="default"/>
      </w:rPr>
    </w:lvl>
    <w:lvl w:ilvl="6" w:tplc="62B2B6D4" w:tentative="1">
      <w:start w:val="1"/>
      <w:numFmt w:val="bullet"/>
      <w:lvlText w:val=""/>
      <w:lvlJc w:val="left"/>
      <w:pPr>
        <w:tabs>
          <w:tab w:val="num" w:pos="5040"/>
        </w:tabs>
        <w:ind w:left="5040" w:hanging="360"/>
      </w:pPr>
      <w:rPr>
        <w:rFonts w:ascii="Wingdings" w:hAnsi="Wingdings" w:hint="default"/>
      </w:rPr>
    </w:lvl>
    <w:lvl w:ilvl="7" w:tplc="924876CE" w:tentative="1">
      <w:start w:val="1"/>
      <w:numFmt w:val="bullet"/>
      <w:lvlText w:val=""/>
      <w:lvlJc w:val="left"/>
      <w:pPr>
        <w:tabs>
          <w:tab w:val="num" w:pos="5760"/>
        </w:tabs>
        <w:ind w:left="5760" w:hanging="360"/>
      </w:pPr>
      <w:rPr>
        <w:rFonts w:ascii="Wingdings" w:hAnsi="Wingdings" w:hint="default"/>
      </w:rPr>
    </w:lvl>
    <w:lvl w:ilvl="8" w:tplc="3C8E8B1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86EF6"/>
    <w:multiLevelType w:val="hybridMultilevel"/>
    <w:tmpl w:val="398280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031910"/>
    <w:multiLevelType w:val="hybridMultilevel"/>
    <w:tmpl w:val="3DDE0276"/>
    <w:lvl w:ilvl="0" w:tplc="14A8EEE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32034A5C"/>
    <w:multiLevelType w:val="hybridMultilevel"/>
    <w:tmpl w:val="EEAE3BC0"/>
    <w:lvl w:ilvl="0" w:tplc="14A8EEE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32093BBC"/>
    <w:multiLevelType w:val="hybridMultilevel"/>
    <w:tmpl w:val="DA8001D8"/>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33A73998"/>
    <w:multiLevelType w:val="hybridMultilevel"/>
    <w:tmpl w:val="95EE308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890DF4"/>
    <w:multiLevelType w:val="hybridMultilevel"/>
    <w:tmpl w:val="E7322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8264BA"/>
    <w:multiLevelType w:val="hybridMultilevel"/>
    <w:tmpl w:val="FC642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55146C"/>
    <w:multiLevelType w:val="hybridMultilevel"/>
    <w:tmpl w:val="0D6E8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B202D0"/>
    <w:multiLevelType w:val="hybridMultilevel"/>
    <w:tmpl w:val="3C42028A"/>
    <w:lvl w:ilvl="0" w:tplc="AFA4D086">
      <w:start w:val="1"/>
      <w:numFmt w:val="decimal"/>
      <w:lvlText w:val="%1."/>
      <w:lvlJc w:val="left"/>
      <w:pPr>
        <w:tabs>
          <w:tab w:val="num" w:pos="360"/>
        </w:tabs>
        <w:ind w:left="360" w:hanging="360"/>
      </w:pPr>
    </w:lvl>
    <w:lvl w:ilvl="1" w:tplc="603651F8">
      <w:start w:val="1"/>
      <w:numFmt w:val="lowerLetter"/>
      <w:lvlText w:val="%2."/>
      <w:lvlJc w:val="left"/>
      <w:pPr>
        <w:tabs>
          <w:tab w:val="num" w:pos="1080"/>
        </w:tabs>
        <w:ind w:left="1080" w:hanging="360"/>
      </w:pPr>
    </w:lvl>
    <w:lvl w:ilvl="2" w:tplc="EBC0BF20" w:tentative="1">
      <w:start w:val="1"/>
      <w:numFmt w:val="decimal"/>
      <w:lvlText w:val="%3."/>
      <w:lvlJc w:val="left"/>
      <w:pPr>
        <w:tabs>
          <w:tab w:val="num" w:pos="1800"/>
        </w:tabs>
        <w:ind w:left="1800" w:hanging="360"/>
      </w:pPr>
    </w:lvl>
    <w:lvl w:ilvl="3" w:tplc="E092E4A2" w:tentative="1">
      <w:start w:val="1"/>
      <w:numFmt w:val="decimal"/>
      <w:lvlText w:val="%4."/>
      <w:lvlJc w:val="left"/>
      <w:pPr>
        <w:tabs>
          <w:tab w:val="num" w:pos="2520"/>
        </w:tabs>
        <w:ind w:left="2520" w:hanging="360"/>
      </w:pPr>
    </w:lvl>
    <w:lvl w:ilvl="4" w:tplc="97AE7694" w:tentative="1">
      <w:start w:val="1"/>
      <w:numFmt w:val="decimal"/>
      <w:lvlText w:val="%5."/>
      <w:lvlJc w:val="left"/>
      <w:pPr>
        <w:tabs>
          <w:tab w:val="num" w:pos="3240"/>
        </w:tabs>
        <w:ind w:left="3240" w:hanging="360"/>
      </w:pPr>
    </w:lvl>
    <w:lvl w:ilvl="5" w:tplc="A7A861EE" w:tentative="1">
      <w:start w:val="1"/>
      <w:numFmt w:val="decimal"/>
      <w:lvlText w:val="%6."/>
      <w:lvlJc w:val="left"/>
      <w:pPr>
        <w:tabs>
          <w:tab w:val="num" w:pos="3960"/>
        </w:tabs>
        <w:ind w:left="3960" w:hanging="360"/>
      </w:pPr>
    </w:lvl>
    <w:lvl w:ilvl="6" w:tplc="5F84E8E0" w:tentative="1">
      <w:start w:val="1"/>
      <w:numFmt w:val="decimal"/>
      <w:lvlText w:val="%7."/>
      <w:lvlJc w:val="left"/>
      <w:pPr>
        <w:tabs>
          <w:tab w:val="num" w:pos="4680"/>
        </w:tabs>
        <w:ind w:left="4680" w:hanging="360"/>
      </w:pPr>
    </w:lvl>
    <w:lvl w:ilvl="7" w:tplc="7332AAA8" w:tentative="1">
      <w:start w:val="1"/>
      <w:numFmt w:val="decimal"/>
      <w:lvlText w:val="%8."/>
      <w:lvlJc w:val="left"/>
      <w:pPr>
        <w:tabs>
          <w:tab w:val="num" w:pos="5400"/>
        </w:tabs>
        <w:ind w:left="5400" w:hanging="360"/>
      </w:pPr>
    </w:lvl>
    <w:lvl w:ilvl="8" w:tplc="9D6CE2E2" w:tentative="1">
      <w:start w:val="1"/>
      <w:numFmt w:val="decimal"/>
      <w:lvlText w:val="%9."/>
      <w:lvlJc w:val="left"/>
      <w:pPr>
        <w:tabs>
          <w:tab w:val="num" w:pos="6120"/>
        </w:tabs>
        <w:ind w:left="6120" w:hanging="360"/>
      </w:pPr>
    </w:lvl>
  </w:abstractNum>
  <w:abstractNum w:abstractNumId="19" w15:restartNumberingAfterBreak="0">
    <w:nsid w:val="56F3653F"/>
    <w:multiLevelType w:val="hybridMultilevel"/>
    <w:tmpl w:val="F9F4BB6A"/>
    <w:lvl w:ilvl="0" w:tplc="14A8EEE0">
      <w:start w:val="1"/>
      <w:numFmt w:val="bullet"/>
      <w:lvlText w:val=""/>
      <w:lvlJc w:val="left"/>
      <w:pPr>
        <w:ind w:left="720" w:hanging="360"/>
      </w:pPr>
      <w:rPr>
        <w:rFonts w:ascii="Symbol" w:hAnsi="Symbol" w:hint="default"/>
      </w:rPr>
    </w:lvl>
    <w:lvl w:ilvl="1" w:tplc="62E434B6">
      <w:numFmt w:val="bullet"/>
      <w:lvlText w:val="•"/>
      <w:lvlJc w:val="left"/>
      <w:pPr>
        <w:ind w:left="1440" w:hanging="360"/>
      </w:pPr>
      <w:rPr>
        <w:rFonts w:ascii="Calibri" w:eastAsiaTheme="minorEastAsia" w:hAnsi="Calibri" w:cs="Calibr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5D5B32BE"/>
    <w:multiLevelType w:val="hybridMultilevel"/>
    <w:tmpl w:val="49EA1D80"/>
    <w:lvl w:ilvl="0" w:tplc="1F3C8FFE">
      <w:start w:val="1"/>
      <w:numFmt w:val="decimal"/>
      <w:pStyle w:val="Nagwek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D466DB"/>
    <w:multiLevelType w:val="multilevel"/>
    <w:tmpl w:val="6FF2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6E6757"/>
    <w:multiLevelType w:val="hybridMultilevel"/>
    <w:tmpl w:val="5F9EAAD4"/>
    <w:lvl w:ilvl="0" w:tplc="0415000F">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3" w15:restartNumberingAfterBreak="0">
    <w:nsid w:val="6CFD0798"/>
    <w:multiLevelType w:val="hybridMultilevel"/>
    <w:tmpl w:val="2BD01A8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0552C97"/>
    <w:multiLevelType w:val="hybridMultilevel"/>
    <w:tmpl w:val="DC0AF8E6"/>
    <w:lvl w:ilvl="0" w:tplc="F6248E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860473"/>
    <w:multiLevelType w:val="hybridMultilevel"/>
    <w:tmpl w:val="986AA578"/>
    <w:lvl w:ilvl="0" w:tplc="14A8EEE0">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26" w15:restartNumberingAfterBreak="0">
    <w:nsid w:val="714C4FE0"/>
    <w:multiLevelType w:val="hybridMultilevel"/>
    <w:tmpl w:val="28AE185E"/>
    <w:lvl w:ilvl="0" w:tplc="14A8EE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5FD36C3"/>
    <w:multiLevelType w:val="hybridMultilevel"/>
    <w:tmpl w:val="25A6A726"/>
    <w:lvl w:ilvl="0" w:tplc="D97CEB30">
      <w:start w:val="1"/>
      <w:numFmt w:val="decimal"/>
      <w:pStyle w:val="Literatura"/>
      <w:lvlText w:val="(%1)"/>
      <w:lvlJc w:val="righ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77124DBC"/>
    <w:multiLevelType w:val="hybridMultilevel"/>
    <w:tmpl w:val="92487FE2"/>
    <w:lvl w:ilvl="0" w:tplc="14A8EEE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15:restartNumberingAfterBreak="0">
    <w:nsid w:val="788C59F7"/>
    <w:multiLevelType w:val="hybridMultilevel"/>
    <w:tmpl w:val="52B8DA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9EE76DA"/>
    <w:multiLevelType w:val="hybridMultilevel"/>
    <w:tmpl w:val="5AE8CD8A"/>
    <w:lvl w:ilvl="0" w:tplc="EA24E3E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A4A4642"/>
    <w:multiLevelType w:val="hybridMultilevel"/>
    <w:tmpl w:val="6BA64F9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0F7A40"/>
    <w:multiLevelType w:val="hybridMultilevel"/>
    <w:tmpl w:val="52FCFE7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B34564"/>
    <w:multiLevelType w:val="hybridMultilevel"/>
    <w:tmpl w:val="0262AC3E"/>
    <w:lvl w:ilvl="0" w:tplc="4F888F9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
  </w:num>
  <w:num w:numId="3">
    <w:abstractNumId w:val="0"/>
  </w:num>
  <w:num w:numId="4">
    <w:abstractNumId w:val="8"/>
  </w:num>
  <w:num w:numId="5">
    <w:abstractNumId w:val="10"/>
  </w:num>
  <w:num w:numId="6">
    <w:abstractNumId w:val="14"/>
  </w:num>
  <w:num w:numId="7">
    <w:abstractNumId w:val="13"/>
  </w:num>
  <w:num w:numId="8">
    <w:abstractNumId w:val="2"/>
  </w:num>
  <w:num w:numId="9">
    <w:abstractNumId w:val="27"/>
  </w:num>
  <w:num w:numId="10">
    <w:abstractNumId w:val="17"/>
  </w:num>
  <w:num w:numId="11">
    <w:abstractNumId w:val="4"/>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2"/>
  </w:num>
  <w:num w:numId="15">
    <w:abstractNumId w:val="6"/>
  </w:num>
  <w:num w:numId="16">
    <w:abstractNumId w:val="30"/>
  </w:num>
  <w:num w:numId="17">
    <w:abstractNumId w:val="18"/>
  </w:num>
  <w:num w:numId="18">
    <w:abstractNumId w:val="33"/>
  </w:num>
  <w:num w:numId="19">
    <w:abstractNumId w:val="15"/>
  </w:num>
  <w:num w:numId="20">
    <w:abstractNumId w:val="24"/>
  </w:num>
  <w:num w:numId="21">
    <w:abstractNumId w:val="32"/>
  </w:num>
  <w:num w:numId="22">
    <w:abstractNumId w:val="9"/>
  </w:num>
  <w:num w:numId="23">
    <w:abstractNumId w:val="16"/>
  </w:num>
  <w:num w:numId="24">
    <w:abstractNumId w:val="31"/>
  </w:num>
  <w:num w:numId="25">
    <w:abstractNumId w:val="25"/>
  </w:num>
  <w:num w:numId="26">
    <w:abstractNumId w:val="3"/>
  </w:num>
  <w:num w:numId="27">
    <w:abstractNumId w:val="3"/>
  </w:num>
  <w:num w:numId="28">
    <w:abstractNumId w:val="25"/>
  </w:num>
  <w:num w:numId="29">
    <w:abstractNumId w:val="5"/>
  </w:num>
  <w:num w:numId="30">
    <w:abstractNumId w:val="11"/>
  </w:num>
  <w:num w:numId="31">
    <w:abstractNumId w:val="26"/>
  </w:num>
  <w:num w:numId="32">
    <w:abstractNumId w:val="19"/>
  </w:num>
  <w:num w:numId="33">
    <w:abstractNumId w:val="7"/>
  </w:num>
  <w:num w:numId="34">
    <w:abstractNumId w:val="20"/>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8"/>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72"/>
    <w:rsid w:val="0000629F"/>
    <w:rsid w:val="000111E8"/>
    <w:rsid w:val="000160B1"/>
    <w:rsid w:val="00017624"/>
    <w:rsid w:val="0002002B"/>
    <w:rsid w:val="0002284F"/>
    <w:rsid w:val="000310A0"/>
    <w:rsid w:val="00031FA5"/>
    <w:rsid w:val="000335E3"/>
    <w:rsid w:val="000336C1"/>
    <w:rsid w:val="000444E3"/>
    <w:rsid w:val="00050313"/>
    <w:rsid w:val="000667EE"/>
    <w:rsid w:val="00072AC4"/>
    <w:rsid w:val="000741E7"/>
    <w:rsid w:val="00081973"/>
    <w:rsid w:val="00081FF3"/>
    <w:rsid w:val="000865E9"/>
    <w:rsid w:val="0009068D"/>
    <w:rsid w:val="000906C4"/>
    <w:rsid w:val="00092302"/>
    <w:rsid w:val="00093D8C"/>
    <w:rsid w:val="000A2DC4"/>
    <w:rsid w:val="000A41C2"/>
    <w:rsid w:val="000A5C59"/>
    <w:rsid w:val="000B217A"/>
    <w:rsid w:val="000B3496"/>
    <w:rsid w:val="000B3A05"/>
    <w:rsid w:val="000B7009"/>
    <w:rsid w:val="000C35DD"/>
    <w:rsid w:val="000D7FCB"/>
    <w:rsid w:val="000E1CC6"/>
    <w:rsid w:val="000E3DA1"/>
    <w:rsid w:val="000E4CD5"/>
    <w:rsid w:val="000E5F02"/>
    <w:rsid w:val="001031BE"/>
    <w:rsid w:val="00105521"/>
    <w:rsid w:val="001110C0"/>
    <w:rsid w:val="00117914"/>
    <w:rsid w:val="0013287E"/>
    <w:rsid w:val="00134758"/>
    <w:rsid w:val="00134E77"/>
    <w:rsid w:val="00135AA6"/>
    <w:rsid w:val="0014086C"/>
    <w:rsid w:val="00140C7C"/>
    <w:rsid w:val="001410B2"/>
    <w:rsid w:val="00142224"/>
    <w:rsid w:val="001447A0"/>
    <w:rsid w:val="00150806"/>
    <w:rsid w:val="00152A20"/>
    <w:rsid w:val="0015329E"/>
    <w:rsid w:val="00161882"/>
    <w:rsid w:val="0016336F"/>
    <w:rsid w:val="00163ECE"/>
    <w:rsid w:val="00170541"/>
    <w:rsid w:val="00170F18"/>
    <w:rsid w:val="00171475"/>
    <w:rsid w:val="00171BD5"/>
    <w:rsid w:val="00180B3E"/>
    <w:rsid w:val="001814B0"/>
    <w:rsid w:val="001A0B49"/>
    <w:rsid w:val="001A1421"/>
    <w:rsid w:val="001A6356"/>
    <w:rsid w:val="001A7F7B"/>
    <w:rsid w:val="001B0B33"/>
    <w:rsid w:val="001B0DF1"/>
    <w:rsid w:val="001C0B45"/>
    <w:rsid w:val="001C4D05"/>
    <w:rsid w:val="001D38F0"/>
    <w:rsid w:val="001D5BC3"/>
    <w:rsid w:val="001D76A5"/>
    <w:rsid w:val="001E1F21"/>
    <w:rsid w:val="001E2989"/>
    <w:rsid w:val="001E39AC"/>
    <w:rsid w:val="001E717C"/>
    <w:rsid w:val="001F000E"/>
    <w:rsid w:val="001F0C00"/>
    <w:rsid w:val="001F26F6"/>
    <w:rsid w:val="001F3048"/>
    <w:rsid w:val="001F5897"/>
    <w:rsid w:val="001F58D9"/>
    <w:rsid w:val="00201D1D"/>
    <w:rsid w:val="00203409"/>
    <w:rsid w:val="00211664"/>
    <w:rsid w:val="002207F5"/>
    <w:rsid w:val="0022361F"/>
    <w:rsid w:val="00224C79"/>
    <w:rsid w:val="00227B80"/>
    <w:rsid w:val="002323E8"/>
    <w:rsid w:val="00242163"/>
    <w:rsid w:val="00242881"/>
    <w:rsid w:val="00255D27"/>
    <w:rsid w:val="002639D5"/>
    <w:rsid w:val="00266D6E"/>
    <w:rsid w:val="00266F2F"/>
    <w:rsid w:val="00275503"/>
    <w:rsid w:val="0028554F"/>
    <w:rsid w:val="0029218A"/>
    <w:rsid w:val="00292513"/>
    <w:rsid w:val="0029464E"/>
    <w:rsid w:val="002A38AE"/>
    <w:rsid w:val="002B0025"/>
    <w:rsid w:val="002B2149"/>
    <w:rsid w:val="002D2315"/>
    <w:rsid w:val="002D326A"/>
    <w:rsid w:val="002D5F2C"/>
    <w:rsid w:val="002D6081"/>
    <w:rsid w:val="002E1C60"/>
    <w:rsid w:val="002F0588"/>
    <w:rsid w:val="002F1449"/>
    <w:rsid w:val="002F3F50"/>
    <w:rsid w:val="002F5E0C"/>
    <w:rsid w:val="002F61B5"/>
    <w:rsid w:val="002F7DB8"/>
    <w:rsid w:val="0030396B"/>
    <w:rsid w:val="003062D2"/>
    <w:rsid w:val="003062E4"/>
    <w:rsid w:val="00312D99"/>
    <w:rsid w:val="00324A21"/>
    <w:rsid w:val="00330918"/>
    <w:rsid w:val="003312F9"/>
    <w:rsid w:val="00335DA2"/>
    <w:rsid w:val="00336D11"/>
    <w:rsid w:val="003371C4"/>
    <w:rsid w:val="00340EE7"/>
    <w:rsid w:val="00343B84"/>
    <w:rsid w:val="00347246"/>
    <w:rsid w:val="0035107D"/>
    <w:rsid w:val="00352818"/>
    <w:rsid w:val="00354003"/>
    <w:rsid w:val="0035414E"/>
    <w:rsid w:val="003564EA"/>
    <w:rsid w:val="00363A32"/>
    <w:rsid w:val="003648CC"/>
    <w:rsid w:val="00365FD6"/>
    <w:rsid w:val="00370276"/>
    <w:rsid w:val="00382CD5"/>
    <w:rsid w:val="00387177"/>
    <w:rsid w:val="00392BF2"/>
    <w:rsid w:val="00392F75"/>
    <w:rsid w:val="003938C7"/>
    <w:rsid w:val="00394132"/>
    <w:rsid w:val="00395A72"/>
    <w:rsid w:val="003A37F8"/>
    <w:rsid w:val="003B076F"/>
    <w:rsid w:val="003B5A4E"/>
    <w:rsid w:val="003B5E44"/>
    <w:rsid w:val="003B67BF"/>
    <w:rsid w:val="003C2A95"/>
    <w:rsid w:val="003F2A8C"/>
    <w:rsid w:val="003F2D95"/>
    <w:rsid w:val="003F612E"/>
    <w:rsid w:val="003F63E0"/>
    <w:rsid w:val="004140F6"/>
    <w:rsid w:val="00415FEA"/>
    <w:rsid w:val="004169FF"/>
    <w:rsid w:val="00417BAC"/>
    <w:rsid w:val="00420C17"/>
    <w:rsid w:val="004237CD"/>
    <w:rsid w:val="00427523"/>
    <w:rsid w:val="00430E0C"/>
    <w:rsid w:val="00434681"/>
    <w:rsid w:val="00441D4B"/>
    <w:rsid w:val="004443FE"/>
    <w:rsid w:val="00447CE7"/>
    <w:rsid w:val="00450A68"/>
    <w:rsid w:val="00450D1B"/>
    <w:rsid w:val="004601C0"/>
    <w:rsid w:val="00463D34"/>
    <w:rsid w:val="00466883"/>
    <w:rsid w:val="004829EB"/>
    <w:rsid w:val="00485939"/>
    <w:rsid w:val="004948E9"/>
    <w:rsid w:val="004A1782"/>
    <w:rsid w:val="004A34E6"/>
    <w:rsid w:val="004A7518"/>
    <w:rsid w:val="004B5A27"/>
    <w:rsid w:val="004D0D43"/>
    <w:rsid w:val="004D1043"/>
    <w:rsid w:val="004D3C10"/>
    <w:rsid w:val="004F2259"/>
    <w:rsid w:val="004F243E"/>
    <w:rsid w:val="004F3D77"/>
    <w:rsid w:val="00521A92"/>
    <w:rsid w:val="00524DA4"/>
    <w:rsid w:val="00527064"/>
    <w:rsid w:val="00532DF1"/>
    <w:rsid w:val="00535A48"/>
    <w:rsid w:val="00545843"/>
    <w:rsid w:val="00547CA8"/>
    <w:rsid w:val="005551E5"/>
    <w:rsid w:val="005554B0"/>
    <w:rsid w:val="00560409"/>
    <w:rsid w:val="00564E49"/>
    <w:rsid w:val="0057207C"/>
    <w:rsid w:val="00583F24"/>
    <w:rsid w:val="005840DE"/>
    <w:rsid w:val="00585E41"/>
    <w:rsid w:val="00586275"/>
    <w:rsid w:val="005870B3"/>
    <w:rsid w:val="00590332"/>
    <w:rsid w:val="005A09AF"/>
    <w:rsid w:val="005A2641"/>
    <w:rsid w:val="005B0186"/>
    <w:rsid w:val="005B5364"/>
    <w:rsid w:val="005C21C9"/>
    <w:rsid w:val="005C30C2"/>
    <w:rsid w:val="005C463C"/>
    <w:rsid w:val="005D2F95"/>
    <w:rsid w:val="005D5BA5"/>
    <w:rsid w:val="005D616F"/>
    <w:rsid w:val="005E1330"/>
    <w:rsid w:val="005E4AF8"/>
    <w:rsid w:val="005F31F1"/>
    <w:rsid w:val="005F6387"/>
    <w:rsid w:val="00600F8D"/>
    <w:rsid w:val="00602BAB"/>
    <w:rsid w:val="00610F8F"/>
    <w:rsid w:val="00611F1D"/>
    <w:rsid w:val="00612AAF"/>
    <w:rsid w:val="006131D0"/>
    <w:rsid w:val="00613DE4"/>
    <w:rsid w:val="006246EE"/>
    <w:rsid w:val="00624A61"/>
    <w:rsid w:val="00626477"/>
    <w:rsid w:val="00630359"/>
    <w:rsid w:val="0063621C"/>
    <w:rsid w:val="00636FB8"/>
    <w:rsid w:val="00651E53"/>
    <w:rsid w:val="006538A0"/>
    <w:rsid w:val="00657707"/>
    <w:rsid w:val="0066054E"/>
    <w:rsid w:val="006613DA"/>
    <w:rsid w:val="00664229"/>
    <w:rsid w:val="00672F47"/>
    <w:rsid w:val="00673A3F"/>
    <w:rsid w:val="006754D4"/>
    <w:rsid w:val="006769F6"/>
    <w:rsid w:val="00681DBC"/>
    <w:rsid w:val="006925E5"/>
    <w:rsid w:val="00697D36"/>
    <w:rsid w:val="006A1622"/>
    <w:rsid w:val="006A73F5"/>
    <w:rsid w:val="006C1657"/>
    <w:rsid w:val="006C4FCE"/>
    <w:rsid w:val="006C654E"/>
    <w:rsid w:val="006C6D57"/>
    <w:rsid w:val="006D09D3"/>
    <w:rsid w:val="006D0E19"/>
    <w:rsid w:val="006D0E2A"/>
    <w:rsid w:val="006D4CC0"/>
    <w:rsid w:val="006D784B"/>
    <w:rsid w:val="006E16CE"/>
    <w:rsid w:val="006E28F9"/>
    <w:rsid w:val="006E6274"/>
    <w:rsid w:val="006F2414"/>
    <w:rsid w:val="006F2A4B"/>
    <w:rsid w:val="0070095A"/>
    <w:rsid w:val="007024A9"/>
    <w:rsid w:val="00703D6F"/>
    <w:rsid w:val="00704AB5"/>
    <w:rsid w:val="00705B67"/>
    <w:rsid w:val="0071155C"/>
    <w:rsid w:val="00711C6C"/>
    <w:rsid w:val="00712422"/>
    <w:rsid w:val="007143AA"/>
    <w:rsid w:val="0071495D"/>
    <w:rsid w:val="00715F9D"/>
    <w:rsid w:val="00716F13"/>
    <w:rsid w:val="007173FB"/>
    <w:rsid w:val="007208A1"/>
    <w:rsid w:val="00722B65"/>
    <w:rsid w:val="00725153"/>
    <w:rsid w:val="00732179"/>
    <w:rsid w:val="00736118"/>
    <w:rsid w:val="00741AD2"/>
    <w:rsid w:val="00750965"/>
    <w:rsid w:val="00753011"/>
    <w:rsid w:val="00757061"/>
    <w:rsid w:val="00760B99"/>
    <w:rsid w:val="00761621"/>
    <w:rsid w:val="00762DE4"/>
    <w:rsid w:val="00763C09"/>
    <w:rsid w:val="0076510F"/>
    <w:rsid w:val="007710B2"/>
    <w:rsid w:val="007742F1"/>
    <w:rsid w:val="00774733"/>
    <w:rsid w:val="00776AF3"/>
    <w:rsid w:val="00777420"/>
    <w:rsid w:val="00777C2E"/>
    <w:rsid w:val="00780A47"/>
    <w:rsid w:val="007909D3"/>
    <w:rsid w:val="007933CB"/>
    <w:rsid w:val="00794CF1"/>
    <w:rsid w:val="007971EA"/>
    <w:rsid w:val="007B19B9"/>
    <w:rsid w:val="007B5138"/>
    <w:rsid w:val="007B6BB7"/>
    <w:rsid w:val="007C2C50"/>
    <w:rsid w:val="007C4747"/>
    <w:rsid w:val="007C48CB"/>
    <w:rsid w:val="007C5130"/>
    <w:rsid w:val="007D2DFB"/>
    <w:rsid w:val="007E1FDB"/>
    <w:rsid w:val="007E5604"/>
    <w:rsid w:val="007E5F16"/>
    <w:rsid w:val="007E649D"/>
    <w:rsid w:val="007F160B"/>
    <w:rsid w:val="008066A3"/>
    <w:rsid w:val="00820759"/>
    <w:rsid w:val="00824251"/>
    <w:rsid w:val="00826CE3"/>
    <w:rsid w:val="008343A1"/>
    <w:rsid w:val="00836C06"/>
    <w:rsid w:val="00837C68"/>
    <w:rsid w:val="00840353"/>
    <w:rsid w:val="00842F28"/>
    <w:rsid w:val="00851341"/>
    <w:rsid w:val="008513D9"/>
    <w:rsid w:val="00851C16"/>
    <w:rsid w:val="00851C54"/>
    <w:rsid w:val="00860DBD"/>
    <w:rsid w:val="0086602D"/>
    <w:rsid w:val="00867B3A"/>
    <w:rsid w:val="00874C1B"/>
    <w:rsid w:val="0087628C"/>
    <w:rsid w:val="008770E8"/>
    <w:rsid w:val="008824AD"/>
    <w:rsid w:val="008838DE"/>
    <w:rsid w:val="00885BE3"/>
    <w:rsid w:val="008927D8"/>
    <w:rsid w:val="00896630"/>
    <w:rsid w:val="0089712F"/>
    <w:rsid w:val="008A147A"/>
    <w:rsid w:val="008A230B"/>
    <w:rsid w:val="008A39D6"/>
    <w:rsid w:val="008B1F90"/>
    <w:rsid w:val="008B3B7F"/>
    <w:rsid w:val="008B685D"/>
    <w:rsid w:val="008C353F"/>
    <w:rsid w:val="008C5B3C"/>
    <w:rsid w:val="008D033B"/>
    <w:rsid w:val="008D1D7A"/>
    <w:rsid w:val="008D3805"/>
    <w:rsid w:val="008D5084"/>
    <w:rsid w:val="008D5539"/>
    <w:rsid w:val="008D5EA7"/>
    <w:rsid w:val="008E0472"/>
    <w:rsid w:val="008E29F4"/>
    <w:rsid w:val="008E5394"/>
    <w:rsid w:val="008E554D"/>
    <w:rsid w:val="008E56D0"/>
    <w:rsid w:val="008F0499"/>
    <w:rsid w:val="008F2F41"/>
    <w:rsid w:val="00903326"/>
    <w:rsid w:val="0091480A"/>
    <w:rsid w:val="00924970"/>
    <w:rsid w:val="00927CD5"/>
    <w:rsid w:val="00927CD6"/>
    <w:rsid w:val="00931E08"/>
    <w:rsid w:val="00935B9A"/>
    <w:rsid w:val="00940718"/>
    <w:rsid w:val="00955103"/>
    <w:rsid w:val="00963C3B"/>
    <w:rsid w:val="009726D5"/>
    <w:rsid w:val="00977093"/>
    <w:rsid w:val="00977C43"/>
    <w:rsid w:val="00982BF1"/>
    <w:rsid w:val="00984ED6"/>
    <w:rsid w:val="0098660A"/>
    <w:rsid w:val="0099163C"/>
    <w:rsid w:val="00992FA1"/>
    <w:rsid w:val="009971D5"/>
    <w:rsid w:val="00997BE6"/>
    <w:rsid w:val="009C1592"/>
    <w:rsid w:val="009D2A0C"/>
    <w:rsid w:val="009E35C1"/>
    <w:rsid w:val="009E374D"/>
    <w:rsid w:val="009F14D8"/>
    <w:rsid w:val="009F51BB"/>
    <w:rsid w:val="009F5377"/>
    <w:rsid w:val="009F589C"/>
    <w:rsid w:val="009F650D"/>
    <w:rsid w:val="00A02F1B"/>
    <w:rsid w:val="00A04B78"/>
    <w:rsid w:val="00A11A8A"/>
    <w:rsid w:val="00A12078"/>
    <w:rsid w:val="00A128DA"/>
    <w:rsid w:val="00A17818"/>
    <w:rsid w:val="00A21AD5"/>
    <w:rsid w:val="00A22B66"/>
    <w:rsid w:val="00A23ACB"/>
    <w:rsid w:val="00A30C0A"/>
    <w:rsid w:val="00A32D5C"/>
    <w:rsid w:val="00A36A52"/>
    <w:rsid w:val="00A52646"/>
    <w:rsid w:val="00A567C8"/>
    <w:rsid w:val="00A576CD"/>
    <w:rsid w:val="00A579C9"/>
    <w:rsid w:val="00A625F1"/>
    <w:rsid w:val="00A62F0D"/>
    <w:rsid w:val="00A749A2"/>
    <w:rsid w:val="00A8301A"/>
    <w:rsid w:val="00A85AC4"/>
    <w:rsid w:val="00A877F1"/>
    <w:rsid w:val="00A91A3C"/>
    <w:rsid w:val="00A9625F"/>
    <w:rsid w:val="00AB4E82"/>
    <w:rsid w:val="00AC0450"/>
    <w:rsid w:val="00AC7E6E"/>
    <w:rsid w:val="00AD173C"/>
    <w:rsid w:val="00AD4F17"/>
    <w:rsid w:val="00AE1818"/>
    <w:rsid w:val="00AE1BF6"/>
    <w:rsid w:val="00AE1E79"/>
    <w:rsid w:val="00AF143E"/>
    <w:rsid w:val="00AF1F24"/>
    <w:rsid w:val="00AF1FD9"/>
    <w:rsid w:val="00AF38D9"/>
    <w:rsid w:val="00AF53FD"/>
    <w:rsid w:val="00B00CC9"/>
    <w:rsid w:val="00B04A63"/>
    <w:rsid w:val="00B07A03"/>
    <w:rsid w:val="00B10E4F"/>
    <w:rsid w:val="00B11780"/>
    <w:rsid w:val="00B123CF"/>
    <w:rsid w:val="00B12E74"/>
    <w:rsid w:val="00B13369"/>
    <w:rsid w:val="00B24B87"/>
    <w:rsid w:val="00B45E24"/>
    <w:rsid w:val="00B46063"/>
    <w:rsid w:val="00B4775A"/>
    <w:rsid w:val="00B52433"/>
    <w:rsid w:val="00B5380D"/>
    <w:rsid w:val="00B54426"/>
    <w:rsid w:val="00B548BE"/>
    <w:rsid w:val="00B5761F"/>
    <w:rsid w:val="00B722DE"/>
    <w:rsid w:val="00B81014"/>
    <w:rsid w:val="00B83516"/>
    <w:rsid w:val="00B83924"/>
    <w:rsid w:val="00B9361B"/>
    <w:rsid w:val="00BA44D6"/>
    <w:rsid w:val="00BA4585"/>
    <w:rsid w:val="00BB43FB"/>
    <w:rsid w:val="00BB498C"/>
    <w:rsid w:val="00BC22C2"/>
    <w:rsid w:val="00BC7165"/>
    <w:rsid w:val="00BD409F"/>
    <w:rsid w:val="00BE13FF"/>
    <w:rsid w:val="00BE6152"/>
    <w:rsid w:val="00BF069C"/>
    <w:rsid w:val="00BF1068"/>
    <w:rsid w:val="00BF34EA"/>
    <w:rsid w:val="00BF38BA"/>
    <w:rsid w:val="00C12BB3"/>
    <w:rsid w:val="00C160F5"/>
    <w:rsid w:val="00C170D7"/>
    <w:rsid w:val="00C2174C"/>
    <w:rsid w:val="00C23724"/>
    <w:rsid w:val="00C25567"/>
    <w:rsid w:val="00C32D4E"/>
    <w:rsid w:val="00C3420D"/>
    <w:rsid w:val="00C36C40"/>
    <w:rsid w:val="00C376F9"/>
    <w:rsid w:val="00C413A0"/>
    <w:rsid w:val="00C41F73"/>
    <w:rsid w:val="00C43D8A"/>
    <w:rsid w:val="00C451A3"/>
    <w:rsid w:val="00C477A2"/>
    <w:rsid w:val="00C533FE"/>
    <w:rsid w:val="00C61F5E"/>
    <w:rsid w:val="00C6466A"/>
    <w:rsid w:val="00C655A3"/>
    <w:rsid w:val="00C65AAB"/>
    <w:rsid w:val="00C67B37"/>
    <w:rsid w:val="00C67F4D"/>
    <w:rsid w:val="00C83238"/>
    <w:rsid w:val="00C844A9"/>
    <w:rsid w:val="00C90D75"/>
    <w:rsid w:val="00C93C6C"/>
    <w:rsid w:val="00C95034"/>
    <w:rsid w:val="00CA221E"/>
    <w:rsid w:val="00CB523F"/>
    <w:rsid w:val="00CC2F8C"/>
    <w:rsid w:val="00CC6C7B"/>
    <w:rsid w:val="00CE2F0F"/>
    <w:rsid w:val="00CE6476"/>
    <w:rsid w:val="00CE6C16"/>
    <w:rsid w:val="00CF498C"/>
    <w:rsid w:val="00D019A2"/>
    <w:rsid w:val="00D05C57"/>
    <w:rsid w:val="00D11950"/>
    <w:rsid w:val="00D13E41"/>
    <w:rsid w:val="00D17138"/>
    <w:rsid w:val="00D21BC5"/>
    <w:rsid w:val="00D23B97"/>
    <w:rsid w:val="00D322A2"/>
    <w:rsid w:val="00D4082C"/>
    <w:rsid w:val="00D42540"/>
    <w:rsid w:val="00D42EDE"/>
    <w:rsid w:val="00D56889"/>
    <w:rsid w:val="00D66CDC"/>
    <w:rsid w:val="00D720A5"/>
    <w:rsid w:val="00D735A8"/>
    <w:rsid w:val="00D747AB"/>
    <w:rsid w:val="00D87C9C"/>
    <w:rsid w:val="00D93640"/>
    <w:rsid w:val="00D93C87"/>
    <w:rsid w:val="00DA4F15"/>
    <w:rsid w:val="00DA5CE1"/>
    <w:rsid w:val="00DB0D15"/>
    <w:rsid w:val="00DB7365"/>
    <w:rsid w:val="00DB7675"/>
    <w:rsid w:val="00DC0B4E"/>
    <w:rsid w:val="00DC1FB3"/>
    <w:rsid w:val="00DC2418"/>
    <w:rsid w:val="00DC42F6"/>
    <w:rsid w:val="00DC5496"/>
    <w:rsid w:val="00DC66CD"/>
    <w:rsid w:val="00DC6B01"/>
    <w:rsid w:val="00DC750B"/>
    <w:rsid w:val="00DD0E92"/>
    <w:rsid w:val="00DE0B07"/>
    <w:rsid w:val="00DE3620"/>
    <w:rsid w:val="00DE4DAF"/>
    <w:rsid w:val="00DF5297"/>
    <w:rsid w:val="00E02CD8"/>
    <w:rsid w:val="00E049BB"/>
    <w:rsid w:val="00E222B7"/>
    <w:rsid w:val="00E2483D"/>
    <w:rsid w:val="00E24BEB"/>
    <w:rsid w:val="00E33BFF"/>
    <w:rsid w:val="00E36D7C"/>
    <w:rsid w:val="00E37D35"/>
    <w:rsid w:val="00E50AF4"/>
    <w:rsid w:val="00E51703"/>
    <w:rsid w:val="00E5339C"/>
    <w:rsid w:val="00E5609D"/>
    <w:rsid w:val="00E56912"/>
    <w:rsid w:val="00E6159E"/>
    <w:rsid w:val="00E635C6"/>
    <w:rsid w:val="00E6416E"/>
    <w:rsid w:val="00E651D9"/>
    <w:rsid w:val="00E71632"/>
    <w:rsid w:val="00E73D23"/>
    <w:rsid w:val="00E74D96"/>
    <w:rsid w:val="00E82E3D"/>
    <w:rsid w:val="00E86147"/>
    <w:rsid w:val="00E8702A"/>
    <w:rsid w:val="00E91DEA"/>
    <w:rsid w:val="00E976C0"/>
    <w:rsid w:val="00EA283F"/>
    <w:rsid w:val="00EA5456"/>
    <w:rsid w:val="00EA742B"/>
    <w:rsid w:val="00EB1B14"/>
    <w:rsid w:val="00EB225B"/>
    <w:rsid w:val="00EB512D"/>
    <w:rsid w:val="00EC15C4"/>
    <w:rsid w:val="00EC2DC3"/>
    <w:rsid w:val="00EC7AFA"/>
    <w:rsid w:val="00ED36AF"/>
    <w:rsid w:val="00ED4B50"/>
    <w:rsid w:val="00ED72A9"/>
    <w:rsid w:val="00ED7775"/>
    <w:rsid w:val="00EE1E3F"/>
    <w:rsid w:val="00EE49EB"/>
    <w:rsid w:val="00EF19D2"/>
    <w:rsid w:val="00EF41E9"/>
    <w:rsid w:val="00EF6BB0"/>
    <w:rsid w:val="00F01697"/>
    <w:rsid w:val="00F0767C"/>
    <w:rsid w:val="00F07B13"/>
    <w:rsid w:val="00F17232"/>
    <w:rsid w:val="00F21286"/>
    <w:rsid w:val="00F24CD6"/>
    <w:rsid w:val="00F26F5A"/>
    <w:rsid w:val="00F27039"/>
    <w:rsid w:val="00F366CE"/>
    <w:rsid w:val="00F36BA4"/>
    <w:rsid w:val="00F418BD"/>
    <w:rsid w:val="00F42AE1"/>
    <w:rsid w:val="00F536B7"/>
    <w:rsid w:val="00F70CB9"/>
    <w:rsid w:val="00F710D6"/>
    <w:rsid w:val="00F71B12"/>
    <w:rsid w:val="00F73F72"/>
    <w:rsid w:val="00F759F9"/>
    <w:rsid w:val="00F857F3"/>
    <w:rsid w:val="00F86347"/>
    <w:rsid w:val="00F87A70"/>
    <w:rsid w:val="00F90AA8"/>
    <w:rsid w:val="00F91BC4"/>
    <w:rsid w:val="00F926B5"/>
    <w:rsid w:val="00F938DE"/>
    <w:rsid w:val="00F93C9C"/>
    <w:rsid w:val="00F94ED7"/>
    <w:rsid w:val="00F95197"/>
    <w:rsid w:val="00FA0B14"/>
    <w:rsid w:val="00FA0EC8"/>
    <w:rsid w:val="00FA7DAA"/>
    <w:rsid w:val="00FB0ACA"/>
    <w:rsid w:val="00FB1B75"/>
    <w:rsid w:val="00FB6053"/>
    <w:rsid w:val="00FC1FB1"/>
    <w:rsid w:val="00FC2B8E"/>
    <w:rsid w:val="00FC585C"/>
    <w:rsid w:val="00FD3485"/>
    <w:rsid w:val="00FD3830"/>
    <w:rsid w:val="00FD70CA"/>
    <w:rsid w:val="00FE0AA1"/>
    <w:rsid w:val="00FE3739"/>
    <w:rsid w:val="00FE3AF3"/>
    <w:rsid w:val="00FE6BFB"/>
    <w:rsid w:val="00FE771A"/>
    <w:rsid w:val="00FF078C"/>
    <w:rsid w:val="00FF15F8"/>
    <w:rsid w:val="00FF69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34D9"/>
  <w15:docId w15:val="{CE58E74B-F5D2-47E2-BBDF-D0628D02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22C2"/>
    <w:pPr>
      <w:spacing w:after="0" w:line="360" w:lineRule="auto"/>
      <w:jc w:val="both"/>
    </w:pPr>
    <w:rPr>
      <w:rFonts w:ascii="Times New Roman" w:eastAsia="Times New Roman" w:hAnsi="Times New Roman" w:cs="Times New Roman"/>
      <w:sz w:val="24"/>
      <w:szCs w:val="20"/>
      <w:lang w:val="en-US" w:eastAsia="pl-PL"/>
    </w:rPr>
  </w:style>
  <w:style w:type="paragraph" w:styleId="Nagwek1">
    <w:name w:val="heading 1"/>
    <w:basedOn w:val="Normalny"/>
    <w:next w:val="Normalny"/>
    <w:link w:val="Nagwek1Znak"/>
    <w:uiPriority w:val="9"/>
    <w:qFormat/>
    <w:rsid w:val="006C4FCE"/>
    <w:pPr>
      <w:keepNext/>
      <w:keepLines/>
      <w:numPr>
        <w:numId w:val="34"/>
      </w:numPr>
      <w:spacing w:before="120" w:after="120"/>
      <w:ind w:left="284" w:hanging="284"/>
      <w:outlineLvl w:val="0"/>
    </w:pPr>
    <w:rPr>
      <w:rFonts w:eastAsiaTheme="majorEastAsia"/>
      <w:b/>
      <w:szCs w:val="32"/>
    </w:rPr>
  </w:style>
  <w:style w:type="paragraph" w:styleId="Nagwek2">
    <w:name w:val="heading 2"/>
    <w:basedOn w:val="Normalny"/>
    <w:next w:val="Normalny"/>
    <w:link w:val="Nagwek2Znak"/>
    <w:uiPriority w:val="9"/>
    <w:semiHidden/>
    <w:unhideWhenUsed/>
    <w:qFormat/>
    <w:rsid w:val="004443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3371C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73F72"/>
  </w:style>
  <w:style w:type="character" w:customStyle="1" w:styleId="TekstpodstawowyZnak">
    <w:name w:val="Tekst podstawowy Znak"/>
    <w:basedOn w:val="Domylnaczcionkaakapitu"/>
    <w:link w:val="Tekstpodstawowy"/>
    <w:rsid w:val="00F73F72"/>
    <w:rPr>
      <w:rFonts w:ascii="Times New Roman" w:eastAsia="Times New Roman" w:hAnsi="Times New Roman" w:cs="Times New Roman"/>
      <w:sz w:val="24"/>
      <w:szCs w:val="20"/>
      <w:lang w:eastAsia="pl-PL"/>
    </w:rPr>
  </w:style>
  <w:style w:type="paragraph" w:styleId="Tekstprzypisudolnego">
    <w:name w:val="footnote text"/>
    <w:aliases w:val="Tekst przypisu dolnego Znak Znak Znak,Tekst przypisu dolnego Znak Znak,Tekst przypisu Znak,Podrozdział, Znak1, Znak1 Znak,Znak1,Znak1 Znak,Tekst przypisu"/>
    <w:basedOn w:val="Normalny"/>
    <w:link w:val="TekstprzypisudolnegoZnak"/>
    <w:uiPriority w:val="99"/>
    <w:rsid w:val="00F73F72"/>
  </w:style>
  <w:style w:type="character" w:customStyle="1" w:styleId="TekstprzypisudolnegoZnak">
    <w:name w:val="Tekst przypisu dolnego Znak"/>
    <w:aliases w:val="Tekst przypisu dolnego Znak Znak Znak Znak,Tekst przypisu dolnego Znak Znak Znak1,Tekst przypisu Znak Znak,Podrozdział Znak, Znak1 Znak1, Znak1 Znak Znak,Znak1 Znak1,Znak1 Znak Znak,Tekst przypisu Znak1"/>
    <w:basedOn w:val="Domylnaczcionkaakapitu"/>
    <w:link w:val="Tekstprzypisudolnego"/>
    <w:uiPriority w:val="99"/>
    <w:rsid w:val="00F73F72"/>
    <w:rPr>
      <w:rFonts w:ascii="Times New Roman" w:eastAsia="Times New Roman" w:hAnsi="Times New Roman" w:cs="Times New Roman"/>
      <w:sz w:val="20"/>
      <w:szCs w:val="20"/>
      <w:lang w:eastAsia="pl-PL"/>
    </w:rPr>
  </w:style>
  <w:style w:type="character" w:styleId="Odwoanieprzypisudolnego">
    <w:name w:val="footnote reference"/>
    <w:aliases w:val="Odwołanie przypisu,przypis dolny"/>
    <w:uiPriority w:val="99"/>
    <w:rsid w:val="00F73F72"/>
    <w:rPr>
      <w:vertAlign w:val="superscript"/>
    </w:rPr>
  </w:style>
  <w:style w:type="paragraph" w:styleId="Stopka">
    <w:name w:val="footer"/>
    <w:basedOn w:val="Normalny"/>
    <w:link w:val="StopkaZnak"/>
    <w:uiPriority w:val="99"/>
    <w:rsid w:val="00F73F72"/>
    <w:pPr>
      <w:tabs>
        <w:tab w:val="center" w:pos="4536"/>
        <w:tab w:val="right" w:pos="9072"/>
      </w:tabs>
    </w:pPr>
  </w:style>
  <w:style w:type="character" w:customStyle="1" w:styleId="StopkaZnak">
    <w:name w:val="Stopka Znak"/>
    <w:basedOn w:val="Domylnaczcionkaakapitu"/>
    <w:link w:val="Stopka"/>
    <w:uiPriority w:val="99"/>
    <w:rsid w:val="00F73F72"/>
    <w:rPr>
      <w:rFonts w:ascii="Times New Roman" w:eastAsia="Times New Roman" w:hAnsi="Times New Roman" w:cs="Times New Roman"/>
      <w:sz w:val="20"/>
      <w:szCs w:val="20"/>
      <w:lang w:eastAsia="pl-PL"/>
    </w:rPr>
  </w:style>
  <w:style w:type="character" w:styleId="Numerstrony">
    <w:name w:val="page number"/>
    <w:basedOn w:val="Domylnaczcionkaakapitu"/>
    <w:rsid w:val="00F73F72"/>
  </w:style>
  <w:style w:type="paragraph" w:styleId="Nagwek">
    <w:name w:val="header"/>
    <w:basedOn w:val="Normalny"/>
    <w:link w:val="NagwekZnak"/>
    <w:rsid w:val="00F73F72"/>
    <w:pPr>
      <w:tabs>
        <w:tab w:val="center" w:pos="4536"/>
        <w:tab w:val="right" w:pos="9072"/>
      </w:tabs>
    </w:pPr>
  </w:style>
  <w:style w:type="character" w:customStyle="1" w:styleId="NagwekZnak">
    <w:name w:val="Nagłówek Znak"/>
    <w:basedOn w:val="Domylnaczcionkaakapitu"/>
    <w:link w:val="Nagwek"/>
    <w:rsid w:val="00F73F72"/>
    <w:rPr>
      <w:rFonts w:ascii="Times New Roman" w:eastAsia="Times New Roman" w:hAnsi="Times New Roman" w:cs="Times New Roman"/>
      <w:sz w:val="20"/>
      <w:szCs w:val="20"/>
      <w:lang w:eastAsia="pl-PL"/>
    </w:rPr>
  </w:style>
  <w:style w:type="paragraph" w:customStyle="1" w:styleId="tekstglowny">
    <w:name w:val="tekst_glowny"/>
    <w:basedOn w:val="Normalny"/>
    <w:rsid w:val="00F73F72"/>
    <w:pPr>
      <w:ind w:firstLine="454"/>
    </w:pPr>
    <w:rPr>
      <w:snapToGrid w:val="0"/>
      <w:sz w:val="22"/>
    </w:rPr>
  </w:style>
  <w:style w:type="character" w:styleId="Hipercze">
    <w:name w:val="Hyperlink"/>
    <w:uiPriority w:val="99"/>
    <w:rsid w:val="00F73F72"/>
    <w:rPr>
      <w:color w:val="0000FF"/>
      <w:u w:val="single"/>
    </w:rPr>
  </w:style>
  <w:style w:type="paragraph" w:styleId="Akapitzlist">
    <w:name w:val="List Paragraph"/>
    <w:basedOn w:val="Normalny"/>
    <w:uiPriority w:val="34"/>
    <w:qFormat/>
    <w:rsid w:val="000B3A05"/>
    <w:pPr>
      <w:ind w:left="720"/>
      <w:contextualSpacing/>
    </w:pPr>
  </w:style>
  <w:style w:type="character" w:styleId="Uwydatnienie">
    <w:name w:val="Emphasis"/>
    <w:basedOn w:val="Domylnaczcionkaakapitu"/>
    <w:uiPriority w:val="20"/>
    <w:qFormat/>
    <w:rsid w:val="00A22B66"/>
    <w:rPr>
      <w:i/>
      <w:iCs/>
    </w:rPr>
  </w:style>
  <w:style w:type="paragraph" w:customStyle="1" w:styleId="Literatura">
    <w:name w:val="Literatura"/>
    <w:basedOn w:val="Normalny"/>
    <w:rsid w:val="00224C79"/>
    <w:pPr>
      <w:numPr>
        <w:numId w:val="9"/>
      </w:numPr>
      <w:tabs>
        <w:tab w:val="left" w:pos="284"/>
      </w:tabs>
    </w:pPr>
    <w:rPr>
      <w:sz w:val="18"/>
    </w:rPr>
  </w:style>
  <w:style w:type="paragraph" w:styleId="Tekstdymka">
    <w:name w:val="Balloon Text"/>
    <w:basedOn w:val="Normalny"/>
    <w:link w:val="TekstdymkaZnak"/>
    <w:uiPriority w:val="99"/>
    <w:semiHidden/>
    <w:unhideWhenUsed/>
    <w:rsid w:val="006F2A4B"/>
    <w:rPr>
      <w:rFonts w:ascii="Tahoma" w:hAnsi="Tahoma" w:cs="Tahoma"/>
      <w:sz w:val="16"/>
      <w:szCs w:val="16"/>
    </w:rPr>
  </w:style>
  <w:style w:type="character" w:customStyle="1" w:styleId="TekstdymkaZnak">
    <w:name w:val="Tekst dymka Znak"/>
    <w:basedOn w:val="Domylnaczcionkaakapitu"/>
    <w:link w:val="Tekstdymka"/>
    <w:uiPriority w:val="99"/>
    <w:semiHidden/>
    <w:rsid w:val="006F2A4B"/>
    <w:rPr>
      <w:rFonts w:ascii="Tahoma" w:eastAsia="Times New Roman" w:hAnsi="Tahoma" w:cs="Tahoma"/>
      <w:sz w:val="16"/>
      <w:szCs w:val="16"/>
      <w:lang w:eastAsia="pl-PL"/>
    </w:rPr>
  </w:style>
  <w:style w:type="character" w:customStyle="1" w:styleId="apple-converted-space">
    <w:name w:val="apple-converted-space"/>
    <w:rsid w:val="00521A92"/>
  </w:style>
  <w:style w:type="character" w:customStyle="1" w:styleId="reference-text">
    <w:name w:val="reference-text"/>
    <w:basedOn w:val="Domylnaczcionkaakapitu"/>
    <w:rsid w:val="00521A92"/>
  </w:style>
  <w:style w:type="table" w:styleId="Zwykatabela2">
    <w:name w:val="Plain Table 2"/>
    <w:basedOn w:val="Standardowy"/>
    <w:uiPriority w:val="42"/>
    <w:rsid w:val="00521A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egenda">
    <w:name w:val="caption"/>
    <w:basedOn w:val="Normalny"/>
    <w:next w:val="Normalny"/>
    <w:link w:val="LegendaZnak"/>
    <w:uiPriority w:val="99"/>
    <w:unhideWhenUsed/>
    <w:qFormat/>
    <w:rsid w:val="00A576CD"/>
    <w:pPr>
      <w:spacing w:after="200"/>
    </w:pPr>
    <w:rPr>
      <w:rFonts w:asciiTheme="minorHAnsi" w:eastAsiaTheme="minorHAnsi" w:hAnsiTheme="minorHAnsi" w:cstheme="minorBidi"/>
      <w:b/>
      <w:bCs/>
      <w:color w:val="5B9BD5" w:themeColor="accent1"/>
      <w:sz w:val="18"/>
      <w:szCs w:val="18"/>
      <w:lang w:eastAsia="en-US"/>
    </w:rPr>
  </w:style>
  <w:style w:type="character" w:customStyle="1" w:styleId="LegendaZnak">
    <w:name w:val="Legenda Znak"/>
    <w:link w:val="Legenda"/>
    <w:uiPriority w:val="99"/>
    <w:rsid w:val="00A576CD"/>
    <w:rPr>
      <w:b/>
      <w:bCs/>
      <w:color w:val="5B9BD5" w:themeColor="accent1"/>
      <w:sz w:val="18"/>
      <w:szCs w:val="18"/>
    </w:rPr>
  </w:style>
  <w:style w:type="paragraph" w:customStyle="1" w:styleId="Bezodstpw1">
    <w:name w:val="Bez odstępów1"/>
    <w:aliases w:val="No Spacing,Justowy,styl Justy,Bez odstępów11"/>
    <w:qFormat/>
    <w:rsid w:val="0016336F"/>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unhideWhenUsed/>
    <w:rsid w:val="0016336F"/>
    <w:rPr>
      <w:rFonts w:asciiTheme="minorHAnsi" w:eastAsiaTheme="minorHAnsi" w:hAnsiTheme="minorHAnsi" w:cstheme="minorBidi"/>
      <w:lang w:eastAsia="en-US"/>
    </w:rPr>
  </w:style>
  <w:style w:type="character" w:customStyle="1" w:styleId="TekstprzypisukocowegoZnak">
    <w:name w:val="Tekst przypisu końcowego Znak"/>
    <w:basedOn w:val="Domylnaczcionkaakapitu"/>
    <w:link w:val="Tekstprzypisukocowego"/>
    <w:uiPriority w:val="99"/>
    <w:rsid w:val="0016336F"/>
    <w:rPr>
      <w:sz w:val="20"/>
      <w:szCs w:val="20"/>
    </w:rPr>
  </w:style>
  <w:style w:type="character" w:styleId="Odwoanieprzypisukocowego">
    <w:name w:val="endnote reference"/>
    <w:basedOn w:val="Domylnaczcionkaakapitu"/>
    <w:uiPriority w:val="99"/>
    <w:semiHidden/>
    <w:unhideWhenUsed/>
    <w:rsid w:val="0016336F"/>
    <w:rPr>
      <w:vertAlign w:val="superscript"/>
    </w:rPr>
  </w:style>
  <w:style w:type="character" w:customStyle="1" w:styleId="Nagwek2Znak">
    <w:name w:val="Nagłówek 2 Znak"/>
    <w:basedOn w:val="Domylnaczcionkaakapitu"/>
    <w:link w:val="Nagwek2"/>
    <w:uiPriority w:val="9"/>
    <w:semiHidden/>
    <w:rsid w:val="004443FE"/>
    <w:rPr>
      <w:rFonts w:asciiTheme="majorHAnsi" w:eastAsiaTheme="majorEastAsia" w:hAnsiTheme="majorHAnsi" w:cstheme="majorBidi"/>
      <w:color w:val="2E74B5" w:themeColor="accent1" w:themeShade="BF"/>
      <w:sz w:val="26"/>
      <w:szCs w:val="26"/>
      <w:lang w:eastAsia="pl-PL"/>
    </w:rPr>
  </w:style>
  <w:style w:type="character" w:styleId="Odwoaniedokomentarza">
    <w:name w:val="annotation reference"/>
    <w:basedOn w:val="Domylnaczcionkaakapitu"/>
    <w:uiPriority w:val="99"/>
    <w:semiHidden/>
    <w:unhideWhenUsed/>
    <w:rsid w:val="00842F28"/>
    <w:rPr>
      <w:sz w:val="16"/>
      <w:szCs w:val="16"/>
    </w:rPr>
  </w:style>
  <w:style w:type="paragraph" w:styleId="Tekstkomentarza">
    <w:name w:val="annotation text"/>
    <w:basedOn w:val="Normalny"/>
    <w:link w:val="TekstkomentarzaZnak"/>
    <w:uiPriority w:val="99"/>
    <w:semiHidden/>
    <w:unhideWhenUsed/>
    <w:rsid w:val="00842F28"/>
  </w:style>
  <w:style w:type="character" w:customStyle="1" w:styleId="TekstkomentarzaZnak">
    <w:name w:val="Tekst komentarza Znak"/>
    <w:basedOn w:val="Domylnaczcionkaakapitu"/>
    <w:link w:val="Tekstkomentarza"/>
    <w:uiPriority w:val="99"/>
    <w:semiHidden/>
    <w:rsid w:val="00842F2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42F28"/>
    <w:rPr>
      <w:b/>
      <w:bCs/>
    </w:rPr>
  </w:style>
  <w:style w:type="character" w:customStyle="1" w:styleId="TematkomentarzaZnak">
    <w:name w:val="Temat komentarza Znak"/>
    <w:basedOn w:val="TekstkomentarzaZnak"/>
    <w:link w:val="Tematkomentarza"/>
    <w:uiPriority w:val="99"/>
    <w:semiHidden/>
    <w:rsid w:val="00842F28"/>
    <w:rPr>
      <w:rFonts w:ascii="Times New Roman" w:eastAsia="Times New Roman" w:hAnsi="Times New Roman" w:cs="Times New Roman"/>
      <w:b/>
      <w:bCs/>
      <w:sz w:val="20"/>
      <w:szCs w:val="20"/>
      <w:lang w:eastAsia="pl-PL"/>
    </w:rPr>
  </w:style>
  <w:style w:type="paragraph" w:styleId="NormalnyWeb">
    <w:name w:val="Normal (Web)"/>
    <w:basedOn w:val="Normalny"/>
    <w:uiPriority w:val="99"/>
    <w:unhideWhenUsed/>
    <w:rsid w:val="00E82E3D"/>
    <w:pPr>
      <w:spacing w:before="100" w:beforeAutospacing="1" w:after="100" w:afterAutospacing="1"/>
    </w:pPr>
    <w:rPr>
      <w:szCs w:val="24"/>
    </w:rPr>
  </w:style>
  <w:style w:type="character" w:customStyle="1" w:styleId="Nierozpoznanawzmianka1">
    <w:name w:val="Nierozpoznana wzmianka1"/>
    <w:basedOn w:val="Domylnaczcionkaakapitu"/>
    <w:uiPriority w:val="99"/>
    <w:semiHidden/>
    <w:unhideWhenUsed/>
    <w:rsid w:val="00F536B7"/>
    <w:rPr>
      <w:color w:val="808080"/>
      <w:shd w:val="clear" w:color="auto" w:fill="E6E6E6"/>
    </w:rPr>
  </w:style>
  <w:style w:type="character" w:customStyle="1" w:styleId="addmd">
    <w:name w:val="addmd"/>
    <w:basedOn w:val="Domylnaczcionkaakapitu"/>
    <w:rsid w:val="007B5138"/>
  </w:style>
  <w:style w:type="character" w:customStyle="1" w:styleId="Nagwek3Znak">
    <w:name w:val="Nagłówek 3 Znak"/>
    <w:basedOn w:val="Domylnaczcionkaakapitu"/>
    <w:link w:val="Nagwek3"/>
    <w:uiPriority w:val="9"/>
    <w:semiHidden/>
    <w:rsid w:val="003371C4"/>
    <w:rPr>
      <w:rFonts w:asciiTheme="majorHAnsi" w:eastAsiaTheme="majorEastAsia" w:hAnsiTheme="majorHAnsi" w:cstheme="majorBidi"/>
      <w:color w:val="1F4D78" w:themeColor="accent1" w:themeShade="7F"/>
      <w:sz w:val="24"/>
      <w:szCs w:val="24"/>
      <w:lang w:eastAsia="pl-PL"/>
    </w:rPr>
  </w:style>
  <w:style w:type="character" w:customStyle="1" w:styleId="Nagwek1Znak">
    <w:name w:val="Nagłówek 1 Znak"/>
    <w:basedOn w:val="Domylnaczcionkaakapitu"/>
    <w:link w:val="Nagwek1"/>
    <w:uiPriority w:val="9"/>
    <w:rsid w:val="006C4FCE"/>
    <w:rPr>
      <w:rFonts w:ascii="Times New Roman" w:eastAsiaTheme="majorEastAsia" w:hAnsi="Times New Roman" w:cs="Times New Roman"/>
      <w:b/>
      <w:sz w:val="24"/>
      <w:szCs w:val="32"/>
      <w:lang w:eastAsia="pl-PL"/>
    </w:rPr>
  </w:style>
  <w:style w:type="paragraph" w:styleId="Nagwekspisutreci">
    <w:name w:val="TOC Heading"/>
    <w:basedOn w:val="Nagwek1"/>
    <w:next w:val="Normalny"/>
    <w:uiPriority w:val="39"/>
    <w:unhideWhenUsed/>
    <w:qFormat/>
    <w:rsid w:val="007208A1"/>
    <w:pPr>
      <w:numPr>
        <w:numId w:val="0"/>
      </w:numPr>
      <w:spacing w:before="240" w:after="0" w:line="259" w:lineRule="auto"/>
      <w:outlineLvl w:val="9"/>
    </w:pPr>
    <w:rPr>
      <w:rFonts w:asciiTheme="majorHAnsi" w:hAnsiTheme="majorHAnsi" w:cstheme="majorBidi"/>
      <w:b w:val="0"/>
      <w:color w:val="2E74B5" w:themeColor="accent1" w:themeShade="BF"/>
      <w:sz w:val="32"/>
    </w:rPr>
  </w:style>
  <w:style w:type="paragraph" w:styleId="Spistreci1">
    <w:name w:val="toc 1"/>
    <w:basedOn w:val="Normalny"/>
    <w:next w:val="Normalny"/>
    <w:autoRedefine/>
    <w:uiPriority w:val="39"/>
    <w:unhideWhenUsed/>
    <w:rsid w:val="007208A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6748">
      <w:bodyDiv w:val="1"/>
      <w:marLeft w:val="0"/>
      <w:marRight w:val="0"/>
      <w:marTop w:val="0"/>
      <w:marBottom w:val="0"/>
      <w:divBdr>
        <w:top w:val="none" w:sz="0" w:space="0" w:color="auto"/>
        <w:left w:val="none" w:sz="0" w:space="0" w:color="auto"/>
        <w:bottom w:val="none" w:sz="0" w:space="0" w:color="auto"/>
        <w:right w:val="none" w:sz="0" w:space="0" w:color="auto"/>
      </w:divBdr>
    </w:div>
    <w:div w:id="105851389">
      <w:bodyDiv w:val="1"/>
      <w:marLeft w:val="0"/>
      <w:marRight w:val="0"/>
      <w:marTop w:val="0"/>
      <w:marBottom w:val="0"/>
      <w:divBdr>
        <w:top w:val="none" w:sz="0" w:space="0" w:color="auto"/>
        <w:left w:val="none" w:sz="0" w:space="0" w:color="auto"/>
        <w:bottom w:val="none" w:sz="0" w:space="0" w:color="auto"/>
        <w:right w:val="none" w:sz="0" w:space="0" w:color="auto"/>
      </w:divBdr>
    </w:div>
    <w:div w:id="208537586">
      <w:bodyDiv w:val="1"/>
      <w:marLeft w:val="0"/>
      <w:marRight w:val="0"/>
      <w:marTop w:val="0"/>
      <w:marBottom w:val="0"/>
      <w:divBdr>
        <w:top w:val="none" w:sz="0" w:space="0" w:color="auto"/>
        <w:left w:val="none" w:sz="0" w:space="0" w:color="auto"/>
        <w:bottom w:val="none" w:sz="0" w:space="0" w:color="auto"/>
        <w:right w:val="none" w:sz="0" w:space="0" w:color="auto"/>
      </w:divBdr>
    </w:div>
    <w:div w:id="396779219">
      <w:bodyDiv w:val="1"/>
      <w:marLeft w:val="0"/>
      <w:marRight w:val="0"/>
      <w:marTop w:val="0"/>
      <w:marBottom w:val="0"/>
      <w:divBdr>
        <w:top w:val="none" w:sz="0" w:space="0" w:color="auto"/>
        <w:left w:val="none" w:sz="0" w:space="0" w:color="auto"/>
        <w:bottom w:val="none" w:sz="0" w:space="0" w:color="auto"/>
        <w:right w:val="none" w:sz="0" w:space="0" w:color="auto"/>
      </w:divBdr>
    </w:div>
    <w:div w:id="481581510">
      <w:bodyDiv w:val="1"/>
      <w:marLeft w:val="0"/>
      <w:marRight w:val="0"/>
      <w:marTop w:val="0"/>
      <w:marBottom w:val="0"/>
      <w:divBdr>
        <w:top w:val="none" w:sz="0" w:space="0" w:color="auto"/>
        <w:left w:val="none" w:sz="0" w:space="0" w:color="auto"/>
        <w:bottom w:val="none" w:sz="0" w:space="0" w:color="auto"/>
        <w:right w:val="none" w:sz="0" w:space="0" w:color="auto"/>
      </w:divBdr>
      <w:divsChild>
        <w:div w:id="8417036">
          <w:marLeft w:val="0"/>
          <w:marRight w:val="0"/>
          <w:marTop w:val="0"/>
          <w:marBottom w:val="0"/>
          <w:divBdr>
            <w:top w:val="none" w:sz="0" w:space="0" w:color="auto"/>
            <w:left w:val="none" w:sz="0" w:space="0" w:color="auto"/>
            <w:bottom w:val="none" w:sz="0" w:space="0" w:color="auto"/>
            <w:right w:val="none" w:sz="0" w:space="0" w:color="auto"/>
          </w:divBdr>
        </w:div>
        <w:div w:id="33118859">
          <w:marLeft w:val="0"/>
          <w:marRight w:val="0"/>
          <w:marTop w:val="0"/>
          <w:marBottom w:val="0"/>
          <w:divBdr>
            <w:top w:val="none" w:sz="0" w:space="0" w:color="auto"/>
            <w:left w:val="none" w:sz="0" w:space="0" w:color="auto"/>
            <w:bottom w:val="none" w:sz="0" w:space="0" w:color="auto"/>
            <w:right w:val="none" w:sz="0" w:space="0" w:color="auto"/>
          </w:divBdr>
        </w:div>
        <w:div w:id="75247751">
          <w:marLeft w:val="0"/>
          <w:marRight w:val="0"/>
          <w:marTop w:val="0"/>
          <w:marBottom w:val="0"/>
          <w:divBdr>
            <w:top w:val="none" w:sz="0" w:space="0" w:color="auto"/>
            <w:left w:val="none" w:sz="0" w:space="0" w:color="auto"/>
            <w:bottom w:val="none" w:sz="0" w:space="0" w:color="auto"/>
            <w:right w:val="none" w:sz="0" w:space="0" w:color="auto"/>
          </w:divBdr>
        </w:div>
        <w:div w:id="103620438">
          <w:marLeft w:val="0"/>
          <w:marRight w:val="0"/>
          <w:marTop w:val="0"/>
          <w:marBottom w:val="0"/>
          <w:divBdr>
            <w:top w:val="none" w:sz="0" w:space="0" w:color="auto"/>
            <w:left w:val="none" w:sz="0" w:space="0" w:color="auto"/>
            <w:bottom w:val="none" w:sz="0" w:space="0" w:color="auto"/>
            <w:right w:val="none" w:sz="0" w:space="0" w:color="auto"/>
          </w:divBdr>
        </w:div>
        <w:div w:id="129523088">
          <w:marLeft w:val="0"/>
          <w:marRight w:val="0"/>
          <w:marTop w:val="0"/>
          <w:marBottom w:val="0"/>
          <w:divBdr>
            <w:top w:val="none" w:sz="0" w:space="0" w:color="auto"/>
            <w:left w:val="none" w:sz="0" w:space="0" w:color="auto"/>
            <w:bottom w:val="none" w:sz="0" w:space="0" w:color="auto"/>
            <w:right w:val="none" w:sz="0" w:space="0" w:color="auto"/>
          </w:divBdr>
        </w:div>
        <w:div w:id="130293109">
          <w:marLeft w:val="0"/>
          <w:marRight w:val="0"/>
          <w:marTop w:val="0"/>
          <w:marBottom w:val="0"/>
          <w:divBdr>
            <w:top w:val="none" w:sz="0" w:space="0" w:color="auto"/>
            <w:left w:val="none" w:sz="0" w:space="0" w:color="auto"/>
            <w:bottom w:val="none" w:sz="0" w:space="0" w:color="auto"/>
            <w:right w:val="none" w:sz="0" w:space="0" w:color="auto"/>
          </w:divBdr>
        </w:div>
        <w:div w:id="160975565">
          <w:marLeft w:val="0"/>
          <w:marRight w:val="0"/>
          <w:marTop w:val="0"/>
          <w:marBottom w:val="0"/>
          <w:divBdr>
            <w:top w:val="none" w:sz="0" w:space="0" w:color="auto"/>
            <w:left w:val="none" w:sz="0" w:space="0" w:color="auto"/>
            <w:bottom w:val="none" w:sz="0" w:space="0" w:color="auto"/>
            <w:right w:val="none" w:sz="0" w:space="0" w:color="auto"/>
          </w:divBdr>
        </w:div>
        <w:div w:id="161821225">
          <w:marLeft w:val="0"/>
          <w:marRight w:val="0"/>
          <w:marTop w:val="0"/>
          <w:marBottom w:val="0"/>
          <w:divBdr>
            <w:top w:val="none" w:sz="0" w:space="0" w:color="auto"/>
            <w:left w:val="none" w:sz="0" w:space="0" w:color="auto"/>
            <w:bottom w:val="none" w:sz="0" w:space="0" w:color="auto"/>
            <w:right w:val="none" w:sz="0" w:space="0" w:color="auto"/>
          </w:divBdr>
        </w:div>
        <w:div w:id="193276585">
          <w:marLeft w:val="0"/>
          <w:marRight w:val="0"/>
          <w:marTop w:val="0"/>
          <w:marBottom w:val="0"/>
          <w:divBdr>
            <w:top w:val="none" w:sz="0" w:space="0" w:color="auto"/>
            <w:left w:val="none" w:sz="0" w:space="0" w:color="auto"/>
            <w:bottom w:val="none" w:sz="0" w:space="0" w:color="auto"/>
            <w:right w:val="none" w:sz="0" w:space="0" w:color="auto"/>
          </w:divBdr>
        </w:div>
        <w:div w:id="238179801">
          <w:marLeft w:val="0"/>
          <w:marRight w:val="0"/>
          <w:marTop w:val="0"/>
          <w:marBottom w:val="0"/>
          <w:divBdr>
            <w:top w:val="none" w:sz="0" w:space="0" w:color="auto"/>
            <w:left w:val="none" w:sz="0" w:space="0" w:color="auto"/>
            <w:bottom w:val="none" w:sz="0" w:space="0" w:color="auto"/>
            <w:right w:val="none" w:sz="0" w:space="0" w:color="auto"/>
          </w:divBdr>
        </w:div>
        <w:div w:id="259993585">
          <w:marLeft w:val="0"/>
          <w:marRight w:val="0"/>
          <w:marTop w:val="0"/>
          <w:marBottom w:val="0"/>
          <w:divBdr>
            <w:top w:val="none" w:sz="0" w:space="0" w:color="auto"/>
            <w:left w:val="none" w:sz="0" w:space="0" w:color="auto"/>
            <w:bottom w:val="none" w:sz="0" w:space="0" w:color="auto"/>
            <w:right w:val="none" w:sz="0" w:space="0" w:color="auto"/>
          </w:divBdr>
        </w:div>
        <w:div w:id="339309186">
          <w:marLeft w:val="0"/>
          <w:marRight w:val="0"/>
          <w:marTop w:val="0"/>
          <w:marBottom w:val="0"/>
          <w:divBdr>
            <w:top w:val="none" w:sz="0" w:space="0" w:color="auto"/>
            <w:left w:val="none" w:sz="0" w:space="0" w:color="auto"/>
            <w:bottom w:val="none" w:sz="0" w:space="0" w:color="auto"/>
            <w:right w:val="none" w:sz="0" w:space="0" w:color="auto"/>
          </w:divBdr>
        </w:div>
        <w:div w:id="342513056">
          <w:marLeft w:val="0"/>
          <w:marRight w:val="0"/>
          <w:marTop w:val="0"/>
          <w:marBottom w:val="0"/>
          <w:divBdr>
            <w:top w:val="none" w:sz="0" w:space="0" w:color="auto"/>
            <w:left w:val="none" w:sz="0" w:space="0" w:color="auto"/>
            <w:bottom w:val="none" w:sz="0" w:space="0" w:color="auto"/>
            <w:right w:val="none" w:sz="0" w:space="0" w:color="auto"/>
          </w:divBdr>
        </w:div>
        <w:div w:id="370613959">
          <w:marLeft w:val="0"/>
          <w:marRight w:val="0"/>
          <w:marTop w:val="0"/>
          <w:marBottom w:val="0"/>
          <w:divBdr>
            <w:top w:val="none" w:sz="0" w:space="0" w:color="auto"/>
            <w:left w:val="none" w:sz="0" w:space="0" w:color="auto"/>
            <w:bottom w:val="none" w:sz="0" w:space="0" w:color="auto"/>
            <w:right w:val="none" w:sz="0" w:space="0" w:color="auto"/>
          </w:divBdr>
        </w:div>
        <w:div w:id="429854139">
          <w:marLeft w:val="0"/>
          <w:marRight w:val="0"/>
          <w:marTop w:val="0"/>
          <w:marBottom w:val="0"/>
          <w:divBdr>
            <w:top w:val="none" w:sz="0" w:space="0" w:color="auto"/>
            <w:left w:val="none" w:sz="0" w:space="0" w:color="auto"/>
            <w:bottom w:val="none" w:sz="0" w:space="0" w:color="auto"/>
            <w:right w:val="none" w:sz="0" w:space="0" w:color="auto"/>
          </w:divBdr>
        </w:div>
        <w:div w:id="430517613">
          <w:marLeft w:val="0"/>
          <w:marRight w:val="0"/>
          <w:marTop w:val="0"/>
          <w:marBottom w:val="0"/>
          <w:divBdr>
            <w:top w:val="none" w:sz="0" w:space="0" w:color="auto"/>
            <w:left w:val="none" w:sz="0" w:space="0" w:color="auto"/>
            <w:bottom w:val="none" w:sz="0" w:space="0" w:color="auto"/>
            <w:right w:val="none" w:sz="0" w:space="0" w:color="auto"/>
          </w:divBdr>
        </w:div>
        <w:div w:id="433987212">
          <w:marLeft w:val="0"/>
          <w:marRight w:val="0"/>
          <w:marTop w:val="0"/>
          <w:marBottom w:val="0"/>
          <w:divBdr>
            <w:top w:val="none" w:sz="0" w:space="0" w:color="auto"/>
            <w:left w:val="none" w:sz="0" w:space="0" w:color="auto"/>
            <w:bottom w:val="none" w:sz="0" w:space="0" w:color="auto"/>
            <w:right w:val="none" w:sz="0" w:space="0" w:color="auto"/>
          </w:divBdr>
        </w:div>
        <w:div w:id="444078635">
          <w:marLeft w:val="0"/>
          <w:marRight w:val="0"/>
          <w:marTop w:val="0"/>
          <w:marBottom w:val="0"/>
          <w:divBdr>
            <w:top w:val="none" w:sz="0" w:space="0" w:color="auto"/>
            <w:left w:val="none" w:sz="0" w:space="0" w:color="auto"/>
            <w:bottom w:val="none" w:sz="0" w:space="0" w:color="auto"/>
            <w:right w:val="none" w:sz="0" w:space="0" w:color="auto"/>
          </w:divBdr>
        </w:div>
        <w:div w:id="508176911">
          <w:marLeft w:val="0"/>
          <w:marRight w:val="0"/>
          <w:marTop w:val="0"/>
          <w:marBottom w:val="0"/>
          <w:divBdr>
            <w:top w:val="none" w:sz="0" w:space="0" w:color="auto"/>
            <w:left w:val="none" w:sz="0" w:space="0" w:color="auto"/>
            <w:bottom w:val="none" w:sz="0" w:space="0" w:color="auto"/>
            <w:right w:val="none" w:sz="0" w:space="0" w:color="auto"/>
          </w:divBdr>
        </w:div>
        <w:div w:id="621427415">
          <w:marLeft w:val="0"/>
          <w:marRight w:val="0"/>
          <w:marTop w:val="0"/>
          <w:marBottom w:val="0"/>
          <w:divBdr>
            <w:top w:val="none" w:sz="0" w:space="0" w:color="auto"/>
            <w:left w:val="none" w:sz="0" w:space="0" w:color="auto"/>
            <w:bottom w:val="none" w:sz="0" w:space="0" w:color="auto"/>
            <w:right w:val="none" w:sz="0" w:space="0" w:color="auto"/>
          </w:divBdr>
        </w:div>
        <w:div w:id="627053101">
          <w:marLeft w:val="0"/>
          <w:marRight w:val="0"/>
          <w:marTop w:val="0"/>
          <w:marBottom w:val="0"/>
          <w:divBdr>
            <w:top w:val="none" w:sz="0" w:space="0" w:color="auto"/>
            <w:left w:val="none" w:sz="0" w:space="0" w:color="auto"/>
            <w:bottom w:val="none" w:sz="0" w:space="0" w:color="auto"/>
            <w:right w:val="none" w:sz="0" w:space="0" w:color="auto"/>
          </w:divBdr>
        </w:div>
        <w:div w:id="640157663">
          <w:marLeft w:val="0"/>
          <w:marRight w:val="0"/>
          <w:marTop w:val="0"/>
          <w:marBottom w:val="0"/>
          <w:divBdr>
            <w:top w:val="none" w:sz="0" w:space="0" w:color="auto"/>
            <w:left w:val="none" w:sz="0" w:space="0" w:color="auto"/>
            <w:bottom w:val="none" w:sz="0" w:space="0" w:color="auto"/>
            <w:right w:val="none" w:sz="0" w:space="0" w:color="auto"/>
          </w:divBdr>
        </w:div>
        <w:div w:id="676544945">
          <w:marLeft w:val="0"/>
          <w:marRight w:val="0"/>
          <w:marTop w:val="0"/>
          <w:marBottom w:val="0"/>
          <w:divBdr>
            <w:top w:val="none" w:sz="0" w:space="0" w:color="auto"/>
            <w:left w:val="none" w:sz="0" w:space="0" w:color="auto"/>
            <w:bottom w:val="none" w:sz="0" w:space="0" w:color="auto"/>
            <w:right w:val="none" w:sz="0" w:space="0" w:color="auto"/>
          </w:divBdr>
        </w:div>
        <w:div w:id="694113842">
          <w:marLeft w:val="0"/>
          <w:marRight w:val="0"/>
          <w:marTop w:val="0"/>
          <w:marBottom w:val="0"/>
          <w:divBdr>
            <w:top w:val="none" w:sz="0" w:space="0" w:color="auto"/>
            <w:left w:val="none" w:sz="0" w:space="0" w:color="auto"/>
            <w:bottom w:val="none" w:sz="0" w:space="0" w:color="auto"/>
            <w:right w:val="none" w:sz="0" w:space="0" w:color="auto"/>
          </w:divBdr>
        </w:div>
        <w:div w:id="720446883">
          <w:marLeft w:val="0"/>
          <w:marRight w:val="0"/>
          <w:marTop w:val="0"/>
          <w:marBottom w:val="0"/>
          <w:divBdr>
            <w:top w:val="none" w:sz="0" w:space="0" w:color="auto"/>
            <w:left w:val="none" w:sz="0" w:space="0" w:color="auto"/>
            <w:bottom w:val="none" w:sz="0" w:space="0" w:color="auto"/>
            <w:right w:val="none" w:sz="0" w:space="0" w:color="auto"/>
          </w:divBdr>
        </w:div>
        <w:div w:id="777985125">
          <w:marLeft w:val="0"/>
          <w:marRight w:val="0"/>
          <w:marTop w:val="0"/>
          <w:marBottom w:val="0"/>
          <w:divBdr>
            <w:top w:val="none" w:sz="0" w:space="0" w:color="auto"/>
            <w:left w:val="none" w:sz="0" w:space="0" w:color="auto"/>
            <w:bottom w:val="none" w:sz="0" w:space="0" w:color="auto"/>
            <w:right w:val="none" w:sz="0" w:space="0" w:color="auto"/>
          </w:divBdr>
        </w:div>
        <w:div w:id="793789076">
          <w:marLeft w:val="0"/>
          <w:marRight w:val="0"/>
          <w:marTop w:val="0"/>
          <w:marBottom w:val="0"/>
          <w:divBdr>
            <w:top w:val="none" w:sz="0" w:space="0" w:color="auto"/>
            <w:left w:val="none" w:sz="0" w:space="0" w:color="auto"/>
            <w:bottom w:val="none" w:sz="0" w:space="0" w:color="auto"/>
            <w:right w:val="none" w:sz="0" w:space="0" w:color="auto"/>
          </w:divBdr>
        </w:div>
        <w:div w:id="796023497">
          <w:marLeft w:val="0"/>
          <w:marRight w:val="0"/>
          <w:marTop w:val="0"/>
          <w:marBottom w:val="0"/>
          <w:divBdr>
            <w:top w:val="none" w:sz="0" w:space="0" w:color="auto"/>
            <w:left w:val="none" w:sz="0" w:space="0" w:color="auto"/>
            <w:bottom w:val="none" w:sz="0" w:space="0" w:color="auto"/>
            <w:right w:val="none" w:sz="0" w:space="0" w:color="auto"/>
          </w:divBdr>
        </w:div>
        <w:div w:id="882641407">
          <w:marLeft w:val="0"/>
          <w:marRight w:val="0"/>
          <w:marTop w:val="0"/>
          <w:marBottom w:val="0"/>
          <w:divBdr>
            <w:top w:val="none" w:sz="0" w:space="0" w:color="auto"/>
            <w:left w:val="none" w:sz="0" w:space="0" w:color="auto"/>
            <w:bottom w:val="none" w:sz="0" w:space="0" w:color="auto"/>
            <w:right w:val="none" w:sz="0" w:space="0" w:color="auto"/>
          </w:divBdr>
        </w:div>
        <w:div w:id="946960320">
          <w:marLeft w:val="0"/>
          <w:marRight w:val="0"/>
          <w:marTop w:val="0"/>
          <w:marBottom w:val="0"/>
          <w:divBdr>
            <w:top w:val="none" w:sz="0" w:space="0" w:color="auto"/>
            <w:left w:val="none" w:sz="0" w:space="0" w:color="auto"/>
            <w:bottom w:val="none" w:sz="0" w:space="0" w:color="auto"/>
            <w:right w:val="none" w:sz="0" w:space="0" w:color="auto"/>
          </w:divBdr>
        </w:div>
        <w:div w:id="991450075">
          <w:marLeft w:val="0"/>
          <w:marRight w:val="0"/>
          <w:marTop w:val="0"/>
          <w:marBottom w:val="0"/>
          <w:divBdr>
            <w:top w:val="none" w:sz="0" w:space="0" w:color="auto"/>
            <w:left w:val="none" w:sz="0" w:space="0" w:color="auto"/>
            <w:bottom w:val="none" w:sz="0" w:space="0" w:color="auto"/>
            <w:right w:val="none" w:sz="0" w:space="0" w:color="auto"/>
          </w:divBdr>
        </w:div>
        <w:div w:id="1042024485">
          <w:marLeft w:val="0"/>
          <w:marRight w:val="0"/>
          <w:marTop w:val="0"/>
          <w:marBottom w:val="0"/>
          <w:divBdr>
            <w:top w:val="none" w:sz="0" w:space="0" w:color="auto"/>
            <w:left w:val="none" w:sz="0" w:space="0" w:color="auto"/>
            <w:bottom w:val="none" w:sz="0" w:space="0" w:color="auto"/>
            <w:right w:val="none" w:sz="0" w:space="0" w:color="auto"/>
          </w:divBdr>
        </w:div>
        <w:div w:id="1065108265">
          <w:marLeft w:val="0"/>
          <w:marRight w:val="0"/>
          <w:marTop w:val="0"/>
          <w:marBottom w:val="0"/>
          <w:divBdr>
            <w:top w:val="none" w:sz="0" w:space="0" w:color="auto"/>
            <w:left w:val="none" w:sz="0" w:space="0" w:color="auto"/>
            <w:bottom w:val="none" w:sz="0" w:space="0" w:color="auto"/>
            <w:right w:val="none" w:sz="0" w:space="0" w:color="auto"/>
          </w:divBdr>
        </w:div>
        <w:div w:id="1107043473">
          <w:marLeft w:val="0"/>
          <w:marRight w:val="0"/>
          <w:marTop w:val="0"/>
          <w:marBottom w:val="0"/>
          <w:divBdr>
            <w:top w:val="none" w:sz="0" w:space="0" w:color="auto"/>
            <w:left w:val="none" w:sz="0" w:space="0" w:color="auto"/>
            <w:bottom w:val="none" w:sz="0" w:space="0" w:color="auto"/>
            <w:right w:val="none" w:sz="0" w:space="0" w:color="auto"/>
          </w:divBdr>
        </w:div>
        <w:div w:id="1112898002">
          <w:marLeft w:val="0"/>
          <w:marRight w:val="0"/>
          <w:marTop w:val="0"/>
          <w:marBottom w:val="0"/>
          <w:divBdr>
            <w:top w:val="none" w:sz="0" w:space="0" w:color="auto"/>
            <w:left w:val="none" w:sz="0" w:space="0" w:color="auto"/>
            <w:bottom w:val="none" w:sz="0" w:space="0" w:color="auto"/>
            <w:right w:val="none" w:sz="0" w:space="0" w:color="auto"/>
          </w:divBdr>
        </w:div>
        <w:div w:id="1122501621">
          <w:marLeft w:val="0"/>
          <w:marRight w:val="0"/>
          <w:marTop w:val="0"/>
          <w:marBottom w:val="0"/>
          <w:divBdr>
            <w:top w:val="none" w:sz="0" w:space="0" w:color="auto"/>
            <w:left w:val="none" w:sz="0" w:space="0" w:color="auto"/>
            <w:bottom w:val="none" w:sz="0" w:space="0" w:color="auto"/>
            <w:right w:val="none" w:sz="0" w:space="0" w:color="auto"/>
          </w:divBdr>
        </w:div>
        <w:div w:id="1156144936">
          <w:marLeft w:val="0"/>
          <w:marRight w:val="0"/>
          <w:marTop w:val="0"/>
          <w:marBottom w:val="0"/>
          <w:divBdr>
            <w:top w:val="none" w:sz="0" w:space="0" w:color="auto"/>
            <w:left w:val="none" w:sz="0" w:space="0" w:color="auto"/>
            <w:bottom w:val="none" w:sz="0" w:space="0" w:color="auto"/>
            <w:right w:val="none" w:sz="0" w:space="0" w:color="auto"/>
          </w:divBdr>
        </w:div>
        <w:div w:id="1178426611">
          <w:marLeft w:val="0"/>
          <w:marRight w:val="0"/>
          <w:marTop w:val="0"/>
          <w:marBottom w:val="0"/>
          <w:divBdr>
            <w:top w:val="none" w:sz="0" w:space="0" w:color="auto"/>
            <w:left w:val="none" w:sz="0" w:space="0" w:color="auto"/>
            <w:bottom w:val="none" w:sz="0" w:space="0" w:color="auto"/>
            <w:right w:val="none" w:sz="0" w:space="0" w:color="auto"/>
          </w:divBdr>
        </w:div>
        <w:div w:id="1197623338">
          <w:marLeft w:val="0"/>
          <w:marRight w:val="0"/>
          <w:marTop w:val="0"/>
          <w:marBottom w:val="0"/>
          <w:divBdr>
            <w:top w:val="none" w:sz="0" w:space="0" w:color="auto"/>
            <w:left w:val="none" w:sz="0" w:space="0" w:color="auto"/>
            <w:bottom w:val="none" w:sz="0" w:space="0" w:color="auto"/>
            <w:right w:val="none" w:sz="0" w:space="0" w:color="auto"/>
          </w:divBdr>
        </w:div>
        <w:div w:id="1205101442">
          <w:marLeft w:val="0"/>
          <w:marRight w:val="0"/>
          <w:marTop w:val="0"/>
          <w:marBottom w:val="0"/>
          <w:divBdr>
            <w:top w:val="none" w:sz="0" w:space="0" w:color="auto"/>
            <w:left w:val="none" w:sz="0" w:space="0" w:color="auto"/>
            <w:bottom w:val="none" w:sz="0" w:space="0" w:color="auto"/>
            <w:right w:val="none" w:sz="0" w:space="0" w:color="auto"/>
          </w:divBdr>
        </w:div>
        <w:div w:id="1286502388">
          <w:marLeft w:val="0"/>
          <w:marRight w:val="0"/>
          <w:marTop w:val="0"/>
          <w:marBottom w:val="0"/>
          <w:divBdr>
            <w:top w:val="none" w:sz="0" w:space="0" w:color="auto"/>
            <w:left w:val="none" w:sz="0" w:space="0" w:color="auto"/>
            <w:bottom w:val="none" w:sz="0" w:space="0" w:color="auto"/>
            <w:right w:val="none" w:sz="0" w:space="0" w:color="auto"/>
          </w:divBdr>
        </w:div>
        <w:div w:id="1307736651">
          <w:marLeft w:val="0"/>
          <w:marRight w:val="0"/>
          <w:marTop w:val="0"/>
          <w:marBottom w:val="0"/>
          <w:divBdr>
            <w:top w:val="none" w:sz="0" w:space="0" w:color="auto"/>
            <w:left w:val="none" w:sz="0" w:space="0" w:color="auto"/>
            <w:bottom w:val="none" w:sz="0" w:space="0" w:color="auto"/>
            <w:right w:val="none" w:sz="0" w:space="0" w:color="auto"/>
          </w:divBdr>
        </w:div>
        <w:div w:id="1330596805">
          <w:marLeft w:val="0"/>
          <w:marRight w:val="0"/>
          <w:marTop w:val="0"/>
          <w:marBottom w:val="0"/>
          <w:divBdr>
            <w:top w:val="none" w:sz="0" w:space="0" w:color="auto"/>
            <w:left w:val="none" w:sz="0" w:space="0" w:color="auto"/>
            <w:bottom w:val="none" w:sz="0" w:space="0" w:color="auto"/>
            <w:right w:val="none" w:sz="0" w:space="0" w:color="auto"/>
          </w:divBdr>
        </w:div>
        <w:div w:id="1349061140">
          <w:marLeft w:val="0"/>
          <w:marRight w:val="0"/>
          <w:marTop w:val="0"/>
          <w:marBottom w:val="0"/>
          <w:divBdr>
            <w:top w:val="none" w:sz="0" w:space="0" w:color="auto"/>
            <w:left w:val="none" w:sz="0" w:space="0" w:color="auto"/>
            <w:bottom w:val="none" w:sz="0" w:space="0" w:color="auto"/>
            <w:right w:val="none" w:sz="0" w:space="0" w:color="auto"/>
          </w:divBdr>
        </w:div>
        <w:div w:id="1527329982">
          <w:marLeft w:val="0"/>
          <w:marRight w:val="0"/>
          <w:marTop w:val="0"/>
          <w:marBottom w:val="0"/>
          <w:divBdr>
            <w:top w:val="none" w:sz="0" w:space="0" w:color="auto"/>
            <w:left w:val="none" w:sz="0" w:space="0" w:color="auto"/>
            <w:bottom w:val="none" w:sz="0" w:space="0" w:color="auto"/>
            <w:right w:val="none" w:sz="0" w:space="0" w:color="auto"/>
          </w:divBdr>
        </w:div>
        <w:div w:id="1535312592">
          <w:marLeft w:val="0"/>
          <w:marRight w:val="0"/>
          <w:marTop w:val="0"/>
          <w:marBottom w:val="0"/>
          <w:divBdr>
            <w:top w:val="none" w:sz="0" w:space="0" w:color="auto"/>
            <w:left w:val="none" w:sz="0" w:space="0" w:color="auto"/>
            <w:bottom w:val="none" w:sz="0" w:space="0" w:color="auto"/>
            <w:right w:val="none" w:sz="0" w:space="0" w:color="auto"/>
          </w:divBdr>
        </w:div>
        <w:div w:id="1573733448">
          <w:marLeft w:val="0"/>
          <w:marRight w:val="0"/>
          <w:marTop w:val="0"/>
          <w:marBottom w:val="0"/>
          <w:divBdr>
            <w:top w:val="none" w:sz="0" w:space="0" w:color="auto"/>
            <w:left w:val="none" w:sz="0" w:space="0" w:color="auto"/>
            <w:bottom w:val="none" w:sz="0" w:space="0" w:color="auto"/>
            <w:right w:val="none" w:sz="0" w:space="0" w:color="auto"/>
          </w:divBdr>
        </w:div>
        <w:div w:id="1617709828">
          <w:marLeft w:val="0"/>
          <w:marRight w:val="0"/>
          <w:marTop w:val="0"/>
          <w:marBottom w:val="0"/>
          <w:divBdr>
            <w:top w:val="none" w:sz="0" w:space="0" w:color="auto"/>
            <w:left w:val="none" w:sz="0" w:space="0" w:color="auto"/>
            <w:bottom w:val="none" w:sz="0" w:space="0" w:color="auto"/>
            <w:right w:val="none" w:sz="0" w:space="0" w:color="auto"/>
          </w:divBdr>
        </w:div>
        <w:div w:id="1628002637">
          <w:marLeft w:val="0"/>
          <w:marRight w:val="0"/>
          <w:marTop w:val="0"/>
          <w:marBottom w:val="0"/>
          <w:divBdr>
            <w:top w:val="none" w:sz="0" w:space="0" w:color="auto"/>
            <w:left w:val="none" w:sz="0" w:space="0" w:color="auto"/>
            <w:bottom w:val="none" w:sz="0" w:space="0" w:color="auto"/>
            <w:right w:val="none" w:sz="0" w:space="0" w:color="auto"/>
          </w:divBdr>
        </w:div>
        <w:div w:id="1651441755">
          <w:marLeft w:val="0"/>
          <w:marRight w:val="0"/>
          <w:marTop w:val="0"/>
          <w:marBottom w:val="0"/>
          <w:divBdr>
            <w:top w:val="none" w:sz="0" w:space="0" w:color="auto"/>
            <w:left w:val="none" w:sz="0" w:space="0" w:color="auto"/>
            <w:bottom w:val="none" w:sz="0" w:space="0" w:color="auto"/>
            <w:right w:val="none" w:sz="0" w:space="0" w:color="auto"/>
          </w:divBdr>
        </w:div>
        <w:div w:id="1683705877">
          <w:marLeft w:val="0"/>
          <w:marRight w:val="0"/>
          <w:marTop w:val="0"/>
          <w:marBottom w:val="0"/>
          <w:divBdr>
            <w:top w:val="none" w:sz="0" w:space="0" w:color="auto"/>
            <w:left w:val="none" w:sz="0" w:space="0" w:color="auto"/>
            <w:bottom w:val="none" w:sz="0" w:space="0" w:color="auto"/>
            <w:right w:val="none" w:sz="0" w:space="0" w:color="auto"/>
          </w:divBdr>
        </w:div>
        <w:div w:id="1698580944">
          <w:marLeft w:val="0"/>
          <w:marRight w:val="0"/>
          <w:marTop w:val="0"/>
          <w:marBottom w:val="0"/>
          <w:divBdr>
            <w:top w:val="none" w:sz="0" w:space="0" w:color="auto"/>
            <w:left w:val="none" w:sz="0" w:space="0" w:color="auto"/>
            <w:bottom w:val="none" w:sz="0" w:space="0" w:color="auto"/>
            <w:right w:val="none" w:sz="0" w:space="0" w:color="auto"/>
          </w:divBdr>
        </w:div>
        <w:div w:id="1770810801">
          <w:marLeft w:val="0"/>
          <w:marRight w:val="0"/>
          <w:marTop w:val="0"/>
          <w:marBottom w:val="0"/>
          <w:divBdr>
            <w:top w:val="none" w:sz="0" w:space="0" w:color="auto"/>
            <w:left w:val="none" w:sz="0" w:space="0" w:color="auto"/>
            <w:bottom w:val="none" w:sz="0" w:space="0" w:color="auto"/>
            <w:right w:val="none" w:sz="0" w:space="0" w:color="auto"/>
          </w:divBdr>
        </w:div>
        <w:div w:id="1840344018">
          <w:marLeft w:val="0"/>
          <w:marRight w:val="0"/>
          <w:marTop w:val="0"/>
          <w:marBottom w:val="0"/>
          <w:divBdr>
            <w:top w:val="none" w:sz="0" w:space="0" w:color="auto"/>
            <w:left w:val="none" w:sz="0" w:space="0" w:color="auto"/>
            <w:bottom w:val="none" w:sz="0" w:space="0" w:color="auto"/>
            <w:right w:val="none" w:sz="0" w:space="0" w:color="auto"/>
          </w:divBdr>
        </w:div>
        <w:div w:id="1869441683">
          <w:marLeft w:val="0"/>
          <w:marRight w:val="0"/>
          <w:marTop w:val="0"/>
          <w:marBottom w:val="0"/>
          <w:divBdr>
            <w:top w:val="none" w:sz="0" w:space="0" w:color="auto"/>
            <w:left w:val="none" w:sz="0" w:space="0" w:color="auto"/>
            <w:bottom w:val="none" w:sz="0" w:space="0" w:color="auto"/>
            <w:right w:val="none" w:sz="0" w:space="0" w:color="auto"/>
          </w:divBdr>
        </w:div>
        <w:div w:id="1933583163">
          <w:marLeft w:val="0"/>
          <w:marRight w:val="0"/>
          <w:marTop w:val="0"/>
          <w:marBottom w:val="0"/>
          <w:divBdr>
            <w:top w:val="none" w:sz="0" w:space="0" w:color="auto"/>
            <w:left w:val="none" w:sz="0" w:space="0" w:color="auto"/>
            <w:bottom w:val="none" w:sz="0" w:space="0" w:color="auto"/>
            <w:right w:val="none" w:sz="0" w:space="0" w:color="auto"/>
          </w:divBdr>
        </w:div>
        <w:div w:id="1969890941">
          <w:marLeft w:val="0"/>
          <w:marRight w:val="0"/>
          <w:marTop w:val="0"/>
          <w:marBottom w:val="0"/>
          <w:divBdr>
            <w:top w:val="none" w:sz="0" w:space="0" w:color="auto"/>
            <w:left w:val="none" w:sz="0" w:space="0" w:color="auto"/>
            <w:bottom w:val="none" w:sz="0" w:space="0" w:color="auto"/>
            <w:right w:val="none" w:sz="0" w:space="0" w:color="auto"/>
          </w:divBdr>
        </w:div>
        <w:div w:id="1989554029">
          <w:marLeft w:val="0"/>
          <w:marRight w:val="0"/>
          <w:marTop w:val="0"/>
          <w:marBottom w:val="0"/>
          <w:divBdr>
            <w:top w:val="none" w:sz="0" w:space="0" w:color="auto"/>
            <w:left w:val="none" w:sz="0" w:space="0" w:color="auto"/>
            <w:bottom w:val="none" w:sz="0" w:space="0" w:color="auto"/>
            <w:right w:val="none" w:sz="0" w:space="0" w:color="auto"/>
          </w:divBdr>
        </w:div>
        <w:div w:id="2036880939">
          <w:marLeft w:val="0"/>
          <w:marRight w:val="0"/>
          <w:marTop w:val="0"/>
          <w:marBottom w:val="0"/>
          <w:divBdr>
            <w:top w:val="none" w:sz="0" w:space="0" w:color="auto"/>
            <w:left w:val="none" w:sz="0" w:space="0" w:color="auto"/>
            <w:bottom w:val="none" w:sz="0" w:space="0" w:color="auto"/>
            <w:right w:val="none" w:sz="0" w:space="0" w:color="auto"/>
          </w:divBdr>
        </w:div>
        <w:div w:id="2047682968">
          <w:marLeft w:val="0"/>
          <w:marRight w:val="0"/>
          <w:marTop w:val="0"/>
          <w:marBottom w:val="0"/>
          <w:divBdr>
            <w:top w:val="none" w:sz="0" w:space="0" w:color="auto"/>
            <w:left w:val="none" w:sz="0" w:space="0" w:color="auto"/>
            <w:bottom w:val="none" w:sz="0" w:space="0" w:color="auto"/>
            <w:right w:val="none" w:sz="0" w:space="0" w:color="auto"/>
          </w:divBdr>
        </w:div>
        <w:div w:id="2128037222">
          <w:marLeft w:val="0"/>
          <w:marRight w:val="0"/>
          <w:marTop w:val="0"/>
          <w:marBottom w:val="0"/>
          <w:divBdr>
            <w:top w:val="none" w:sz="0" w:space="0" w:color="auto"/>
            <w:left w:val="none" w:sz="0" w:space="0" w:color="auto"/>
            <w:bottom w:val="none" w:sz="0" w:space="0" w:color="auto"/>
            <w:right w:val="none" w:sz="0" w:space="0" w:color="auto"/>
          </w:divBdr>
        </w:div>
      </w:divsChild>
    </w:div>
    <w:div w:id="598373371">
      <w:bodyDiv w:val="1"/>
      <w:marLeft w:val="0"/>
      <w:marRight w:val="0"/>
      <w:marTop w:val="0"/>
      <w:marBottom w:val="0"/>
      <w:divBdr>
        <w:top w:val="none" w:sz="0" w:space="0" w:color="auto"/>
        <w:left w:val="none" w:sz="0" w:space="0" w:color="auto"/>
        <w:bottom w:val="none" w:sz="0" w:space="0" w:color="auto"/>
        <w:right w:val="none" w:sz="0" w:space="0" w:color="auto"/>
      </w:divBdr>
      <w:divsChild>
        <w:div w:id="14382361">
          <w:marLeft w:val="0"/>
          <w:marRight w:val="0"/>
          <w:marTop w:val="0"/>
          <w:marBottom w:val="0"/>
          <w:divBdr>
            <w:top w:val="none" w:sz="0" w:space="0" w:color="auto"/>
            <w:left w:val="none" w:sz="0" w:space="0" w:color="auto"/>
            <w:bottom w:val="none" w:sz="0" w:space="0" w:color="auto"/>
            <w:right w:val="none" w:sz="0" w:space="0" w:color="auto"/>
          </w:divBdr>
        </w:div>
        <w:div w:id="21131793">
          <w:marLeft w:val="0"/>
          <w:marRight w:val="0"/>
          <w:marTop w:val="0"/>
          <w:marBottom w:val="0"/>
          <w:divBdr>
            <w:top w:val="none" w:sz="0" w:space="0" w:color="auto"/>
            <w:left w:val="none" w:sz="0" w:space="0" w:color="auto"/>
            <w:bottom w:val="none" w:sz="0" w:space="0" w:color="auto"/>
            <w:right w:val="none" w:sz="0" w:space="0" w:color="auto"/>
          </w:divBdr>
        </w:div>
        <w:div w:id="41832681">
          <w:marLeft w:val="0"/>
          <w:marRight w:val="0"/>
          <w:marTop w:val="0"/>
          <w:marBottom w:val="0"/>
          <w:divBdr>
            <w:top w:val="none" w:sz="0" w:space="0" w:color="auto"/>
            <w:left w:val="none" w:sz="0" w:space="0" w:color="auto"/>
            <w:bottom w:val="none" w:sz="0" w:space="0" w:color="auto"/>
            <w:right w:val="none" w:sz="0" w:space="0" w:color="auto"/>
          </w:divBdr>
        </w:div>
        <w:div w:id="98835737">
          <w:marLeft w:val="0"/>
          <w:marRight w:val="0"/>
          <w:marTop w:val="0"/>
          <w:marBottom w:val="0"/>
          <w:divBdr>
            <w:top w:val="none" w:sz="0" w:space="0" w:color="auto"/>
            <w:left w:val="none" w:sz="0" w:space="0" w:color="auto"/>
            <w:bottom w:val="none" w:sz="0" w:space="0" w:color="auto"/>
            <w:right w:val="none" w:sz="0" w:space="0" w:color="auto"/>
          </w:divBdr>
        </w:div>
        <w:div w:id="152263315">
          <w:marLeft w:val="0"/>
          <w:marRight w:val="0"/>
          <w:marTop w:val="0"/>
          <w:marBottom w:val="0"/>
          <w:divBdr>
            <w:top w:val="none" w:sz="0" w:space="0" w:color="auto"/>
            <w:left w:val="none" w:sz="0" w:space="0" w:color="auto"/>
            <w:bottom w:val="none" w:sz="0" w:space="0" w:color="auto"/>
            <w:right w:val="none" w:sz="0" w:space="0" w:color="auto"/>
          </w:divBdr>
        </w:div>
        <w:div w:id="177741261">
          <w:marLeft w:val="0"/>
          <w:marRight w:val="0"/>
          <w:marTop w:val="0"/>
          <w:marBottom w:val="0"/>
          <w:divBdr>
            <w:top w:val="none" w:sz="0" w:space="0" w:color="auto"/>
            <w:left w:val="none" w:sz="0" w:space="0" w:color="auto"/>
            <w:bottom w:val="none" w:sz="0" w:space="0" w:color="auto"/>
            <w:right w:val="none" w:sz="0" w:space="0" w:color="auto"/>
          </w:divBdr>
        </w:div>
        <w:div w:id="223369647">
          <w:marLeft w:val="0"/>
          <w:marRight w:val="0"/>
          <w:marTop w:val="0"/>
          <w:marBottom w:val="0"/>
          <w:divBdr>
            <w:top w:val="none" w:sz="0" w:space="0" w:color="auto"/>
            <w:left w:val="none" w:sz="0" w:space="0" w:color="auto"/>
            <w:bottom w:val="none" w:sz="0" w:space="0" w:color="auto"/>
            <w:right w:val="none" w:sz="0" w:space="0" w:color="auto"/>
          </w:divBdr>
        </w:div>
        <w:div w:id="251862214">
          <w:marLeft w:val="0"/>
          <w:marRight w:val="0"/>
          <w:marTop w:val="0"/>
          <w:marBottom w:val="0"/>
          <w:divBdr>
            <w:top w:val="none" w:sz="0" w:space="0" w:color="auto"/>
            <w:left w:val="none" w:sz="0" w:space="0" w:color="auto"/>
            <w:bottom w:val="none" w:sz="0" w:space="0" w:color="auto"/>
            <w:right w:val="none" w:sz="0" w:space="0" w:color="auto"/>
          </w:divBdr>
        </w:div>
        <w:div w:id="303193995">
          <w:marLeft w:val="0"/>
          <w:marRight w:val="0"/>
          <w:marTop w:val="0"/>
          <w:marBottom w:val="0"/>
          <w:divBdr>
            <w:top w:val="none" w:sz="0" w:space="0" w:color="auto"/>
            <w:left w:val="none" w:sz="0" w:space="0" w:color="auto"/>
            <w:bottom w:val="none" w:sz="0" w:space="0" w:color="auto"/>
            <w:right w:val="none" w:sz="0" w:space="0" w:color="auto"/>
          </w:divBdr>
        </w:div>
        <w:div w:id="312753813">
          <w:marLeft w:val="0"/>
          <w:marRight w:val="0"/>
          <w:marTop w:val="0"/>
          <w:marBottom w:val="0"/>
          <w:divBdr>
            <w:top w:val="none" w:sz="0" w:space="0" w:color="auto"/>
            <w:left w:val="none" w:sz="0" w:space="0" w:color="auto"/>
            <w:bottom w:val="none" w:sz="0" w:space="0" w:color="auto"/>
            <w:right w:val="none" w:sz="0" w:space="0" w:color="auto"/>
          </w:divBdr>
        </w:div>
        <w:div w:id="322437409">
          <w:marLeft w:val="0"/>
          <w:marRight w:val="0"/>
          <w:marTop w:val="0"/>
          <w:marBottom w:val="0"/>
          <w:divBdr>
            <w:top w:val="none" w:sz="0" w:space="0" w:color="auto"/>
            <w:left w:val="none" w:sz="0" w:space="0" w:color="auto"/>
            <w:bottom w:val="none" w:sz="0" w:space="0" w:color="auto"/>
            <w:right w:val="none" w:sz="0" w:space="0" w:color="auto"/>
          </w:divBdr>
        </w:div>
        <w:div w:id="363363189">
          <w:marLeft w:val="0"/>
          <w:marRight w:val="0"/>
          <w:marTop w:val="0"/>
          <w:marBottom w:val="0"/>
          <w:divBdr>
            <w:top w:val="none" w:sz="0" w:space="0" w:color="auto"/>
            <w:left w:val="none" w:sz="0" w:space="0" w:color="auto"/>
            <w:bottom w:val="none" w:sz="0" w:space="0" w:color="auto"/>
            <w:right w:val="none" w:sz="0" w:space="0" w:color="auto"/>
          </w:divBdr>
        </w:div>
        <w:div w:id="416171703">
          <w:marLeft w:val="0"/>
          <w:marRight w:val="0"/>
          <w:marTop w:val="0"/>
          <w:marBottom w:val="0"/>
          <w:divBdr>
            <w:top w:val="none" w:sz="0" w:space="0" w:color="auto"/>
            <w:left w:val="none" w:sz="0" w:space="0" w:color="auto"/>
            <w:bottom w:val="none" w:sz="0" w:space="0" w:color="auto"/>
            <w:right w:val="none" w:sz="0" w:space="0" w:color="auto"/>
          </w:divBdr>
        </w:div>
        <w:div w:id="438916653">
          <w:marLeft w:val="0"/>
          <w:marRight w:val="0"/>
          <w:marTop w:val="0"/>
          <w:marBottom w:val="0"/>
          <w:divBdr>
            <w:top w:val="none" w:sz="0" w:space="0" w:color="auto"/>
            <w:left w:val="none" w:sz="0" w:space="0" w:color="auto"/>
            <w:bottom w:val="none" w:sz="0" w:space="0" w:color="auto"/>
            <w:right w:val="none" w:sz="0" w:space="0" w:color="auto"/>
          </w:divBdr>
        </w:div>
        <w:div w:id="465854083">
          <w:marLeft w:val="0"/>
          <w:marRight w:val="0"/>
          <w:marTop w:val="0"/>
          <w:marBottom w:val="0"/>
          <w:divBdr>
            <w:top w:val="none" w:sz="0" w:space="0" w:color="auto"/>
            <w:left w:val="none" w:sz="0" w:space="0" w:color="auto"/>
            <w:bottom w:val="none" w:sz="0" w:space="0" w:color="auto"/>
            <w:right w:val="none" w:sz="0" w:space="0" w:color="auto"/>
          </w:divBdr>
        </w:div>
        <w:div w:id="468518935">
          <w:marLeft w:val="0"/>
          <w:marRight w:val="0"/>
          <w:marTop w:val="0"/>
          <w:marBottom w:val="0"/>
          <w:divBdr>
            <w:top w:val="none" w:sz="0" w:space="0" w:color="auto"/>
            <w:left w:val="none" w:sz="0" w:space="0" w:color="auto"/>
            <w:bottom w:val="none" w:sz="0" w:space="0" w:color="auto"/>
            <w:right w:val="none" w:sz="0" w:space="0" w:color="auto"/>
          </w:divBdr>
        </w:div>
        <w:div w:id="495465602">
          <w:marLeft w:val="0"/>
          <w:marRight w:val="0"/>
          <w:marTop w:val="0"/>
          <w:marBottom w:val="0"/>
          <w:divBdr>
            <w:top w:val="none" w:sz="0" w:space="0" w:color="auto"/>
            <w:left w:val="none" w:sz="0" w:space="0" w:color="auto"/>
            <w:bottom w:val="none" w:sz="0" w:space="0" w:color="auto"/>
            <w:right w:val="none" w:sz="0" w:space="0" w:color="auto"/>
          </w:divBdr>
        </w:div>
        <w:div w:id="553083149">
          <w:marLeft w:val="0"/>
          <w:marRight w:val="0"/>
          <w:marTop w:val="0"/>
          <w:marBottom w:val="0"/>
          <w:divBdr>
            <w:top w:val="none" w:sz="0" w:space="0" w:color="auto"/>
            <w:left w:val="none" w:sz="0" w:space="0" w:color="auto"/>
            <w:bottom w:val="none" w:sz="0" w:space="0" w:color="auto"/>
            <w:right w:val="none" w:sz="0" w:space="0" w:color="auto"/>
          </w:divBdr>
        </w:div>
        <w:div w:id="595097806">
          <w:marLeft w:val="0"/>
          <w:marRight w:val="0"/>
          <w:marTop w:val="0"/>
          <w:marBottom w:val="0"/>
          <w:divBdr>
            <w:top w:val="none" w:sz="0" w:space="0" w:color="auto"/>
            <w:left w:val="none" w:sz="0" w:space="0" w:color="auto"/>
            <w:bottom w:val="none" w:sz="0" w:space="0" w:color="auto"/>
            <w:right w:val="none" w:sz="0" w:space="0" w:color="auto"/>
          </w:divBdr>
        </w:div>
        <w:div w:id="600796474">
          <w:marLeft w:val="0"/>
          <w:marRight w:val="0"/>
          <w:marTop w:val="0"/>
          <w:marBottom w:val="0"/>
          <w:divBdr>
            <w:top w:val="none" w:sz="0" w:space="0" w:color="auto"/>
            <w:left w:val="none" w:sz="0" w:space="0" w:color="auto"/>
            <w:bottom w:val="none" w:sz="0" w:space="0" w:color="auto"/>
            <w:right w:val="none" w:sz="0" w:space="0" w:color="auto"/>
          </w:divBdr>
        </w:div>
        <w:div w:id="600840364">
          <w:marLeft w:val="0"/>
          <w:marRight w:val="0"/>
          <w:marTop w:val="0"/>
          <w:marBottom w:val="0"/>
          <w:divBdr>
            <w:top w:val="none" w:sz="0" w:space="0" w:color="auto"/>
            <w:left w:val="none" w:sz="0" w:space="0" w:color="auto"/>
            <w:bottom w:val="none" w:sz="0" w:space="0" w:color="auto"/>
            <w:right w:val="none" w:sz="0" w:space="0" w:color="auto"/>
          </w:divBdr>
        </w:div>
        <w:div w:id="643970608">
          <w:marLeft w:val="0"/>
          <w:marRight w:val="0"/>
          <w:marTop w:val="0"/>
          <w:marBottom w:val="0"/>
          <w:divBdr>
            <w:top w:val="none" w:sz="0" w:space="0" w:color="auto"/>
            <w:left w:val="none" w:sz="0" w:space="0" w:color="auto"/>
            <w:bottom w:val="none" w:sz="0" w:space="0" w:color="auto"/>
            <w:right w:val="none" w:sz="0" w:space="0" w:color="auto"/>
          </w:divBdr>
        </w:div>
        <w:div w:id="646473041">
          <w:marLeft w:val="0"/>
          <w:marRight w:val="0"/>
          <w:marTop w:val="0"/>
          <w:marBottom w:val="0"/>
          <w:divBdr>
            <w:top w:val="none" w:sz="0" w:space="0" w:color="auto"/>
            <w:left w:val="none" w:sz="0" w:space="0" w:color="auto"/>
            <w:bottom w:val="none" w:sz="0" w:space="0" w:color="auto"/>
            <w:right w:val="none" w:sz="0" w:space="0" w:color="auto"/>
          </w:divBdr>
        </w:div>
        <w:div w:id="648293153">
          <w:marLeft w:val="0"/>
          <w:marRight w:val="0"/>
          <w:marTop w:val="0"/>
          <w:marBottom w:val="0"/>
          <w:divBdr>
            <w:top w:val="none" w:sz="0" w:space="0" w:color="auto"/>
            <w:left w:val="none" w:sz="0" w:space="0" w:color="auto"/>
            <w:bottom w:val="none" w:sz="0" w:space="0" w:color="auto"/>
            <w:right w:val="none" w:sz="0" w:space="0" w:color="auto"/>
          </w:divBdr>
        </w:div>
        <w:div w:id="732238434">
          <w:marLeft w:val="0"/>
          <w:marRight w:val="0"/>
          <w:marTop w:val="0"/>
          <w:marBottom w:val="0"/>
          <w:divBdr>
            <w:top w:val="none" w:sz="0" w:space="0" w:color="auto"/>
            <w:left w:val="none" w:sz="0" w:space="0" w:color="auto"/>
            <w:bottom w:val="none" w:sz="0" w:space="0" w:color="auto"/>
            <w:right w:val="none" w:sz="0" w:space="0" w:color="auto"/>
          </w:divBdr>
        </w:div>
        <w:div w:id="755203867">
          <w:marLeft w:val="0"/>
          <w:marRight w:val="0"/>
          <w:marTop w:val="0"/>
          <w:marBottom w:val="0"/>
          <w:divBdr>
            <w:top w:val="none" w:sz="0" w:space="0" w:color="auto"/>
            <w:left w:val="none" w:sz="0" w:space="0" w:color="auto"/>
            <w:bottom w:val="none" w:sz="0" w:space="0" w:color="auto"/>
            <w:right w:val="none" w:sz="0" w:space="0" w:color="auto"/>
          </w:divBdr>
        </w:div>
        <w:div w:id="818155316">
          <w:marLeft w:val="0"/>
          <w:marRight w:val="0"/>
          <w:marTop w:val="0"/>
          <w:marBottom w:val="0"/>
          <w:divBdr>
            <w:top w:val="none" w:sz="0" w:space="0" w:color="auto"/>
            <w:left w:val="none" w:sz="0" w:space="0" w:color="auto"/>
            <w:bottom w:val="none" w:sz="0" w:space="0" w:color="auto"/>
            <w:right w:val="none" w:sz="0" w:space="0" w:color="auto"/>
          </w:divBdr>
        </w:div>
        <w:div w:id="821777619">
          <w:marLeft w:val="0"/>
          <w:marRight w:val="0"/>
          <w:marTop w:val="0"/>
          <w:marBottom w:val="0"/>
          <w:divBdr>
            <w:top w:val="none" w:sz="0" w:space="0" w:color="auto"/>
            <w:left w:val="none" w:sz="0" w:space="0" w:color="auto"/>
            <w:bottom w:val="none" w:sz="0" w:space="0" w:color="auto"/>
            <w:right w:val="none" w:sz="0" w:space="0" w:color="auto"/>
          </w:divBdr>
        </w:div>
        <w:div w:id="887716523">
          <w:marLeft w:val="0"/>
          <w:marRight w:val="0"/>
          <w:marTop w:val="0"/>
          <w:marBottom w:val="0"/>
          <w:divBdr>
            <w:top w:val="none" w:sz="0" w:space="0" w:color="auto"/>
            <w:left w:val="none" w:sz="0" w:space="0" w:color="auto"/>
            <w:bottom w:val="none" w:sz="0" w:space="0" w:color="auto"/>
            <w:right w:val="none" w:sz="0" w:space="0" w:color="auto"/>
          </w:divBdr>
        </w:div>
        <w:div w:id="909146825">
          <w:marLeft w:val="0"/>
          <w:marRight w:val="0"/>
          <w:marTop w:val="0"/>
          <w:marBottom w:val="0"/>
          <w:divBdr>
            <w:top w:val="none" w:sz="0" w:space="0" w:color="auto"/>
            <w:left w:val="none" w:sz="0" w:space="0" w:color="auto"/>
            <w:bottom w:val="none" w:sz="0" w:space="0" w:color="auto"/>
            <w:right w:val="none" w:sz="0" w:space="0" w:color="auto"/>
          </w:divBdr>
        </w:div>
        <w:div w:id="985280370">
          <w:marLeft w:val="0"/>
          <w:marRight w:val="0"/>
          <w:marTop w:val="0"/>
          <w:marBottom w:val="0"/>
          <w:divBdr>
            <w:top w:val="none" w:sz="0" w:space="0" w:color="auto"/>
            <w:left w:val="none" w:sz="0" w:space="0" w:color="auto"/>
            <w:bottom w:val="none" w:sz="0" w:space="0" w:color="auto"/>
            <w:right w:val="none" w:sz="0" w:space="0" w:color="auto"/>
          </w:divBdr>
        </w:div>
        <w:div w:id="1022319563">
          <w:marLeft w:val="0"/>
          <w:marRight w:val="0"/>
          <w:marTop w:val="0"/>
          <w:marBottom w:val="0"/>
          <w:divBdr>
            <w:top w:val="none" w:sz="0" w:space="0" w:color="auto"/>
            <w:left w:val="none" w:sz="0" w:space="0" w:color="auto"/>
            <w:bottom w:val="none" w:sz="0" w:space="0" w:color="auto"/>
            <w:right w:val="none" w:sz="0" w:space="0" w:color="auto"/>
          </w:divBdr>
        </w:div>
        <w:div w:id="1055592426">
          <w:marLeft w:val="0"/>
          <w:marRight w:val="0"/>
          <w:marTop w:val="0"/>
          <w:marBottom w:val="0"/>
          <w:divBdr>
            <w:top w:val="none" w:sz="0" w:space="0" w:color="auto"/>
            <w:left w:val="none" w:sz="0" w:space="0" w:color="auto"/>
            <w:bottom w:val="none" w:sz="0" w:space="0" w:color="auto"/>
            <w:right w:val="none" w:sz="0" w:space="0" w:color="auto"/>
          </w:divBdr>
        </w:div>
        <w:div w:id="1129520044">
          <w:marLeft w:val="0"/>
          <w:marRight w:val="0"/>
          <w:marTop w:val="0"/>
          <w:marBottom w:val="0"/>
          <w:divBdr>
            <w:top w:val="none" w:sz="0" w:space="0" w:color="auto"/>
            <w:left w:val="none" w:sz="0" w:space="0" w:color="auto"/>
            <w:bottom w:val="none" w:sz="0" w:space="0" w:color="auto"/>
            <w:right w:val="none" w:sz="0" w:space="0" w:color="auto"/>
          </w:divBdr>
        </w:div>
        <w:div w:id="1199584384">
          <w:marLeft w:val="0"/>
          <w:marRight w:val="0"/>
          <w:marTop w:val="0"/>
          <w:marBottom w:val="0"/>
          <w:divBdr>
            <w:top w:val="none" w:sz="0" w:space="0" w:color="auto"/>
            <w:left w:val="none" w:sz="0" w:space="0" w:color="auto"/>
            <w:bottom w:val="none" w:sz="0" w:space="0" w:color="auto"/>
            <w:right w:val="none" w:sz="0" w:space="0" w:color="auto"/>
          </w:divBdr>
        </w:div>
        <w:div w:id="1226573125">
          <w:marLeft w:val="0"/>
          <w:marRight w:val="0"/>
          <w:marTop w:val="0"/>
          <w:marBottom w:val="0"/>
          <w:divBdr>
            <w:top w:val="none" w:sz="0" w:space="0" w:color="auto"/>
            <w:left w:val="none" w:sz="0" w:space="0" w:color="auto"/>
            <w:bottom w:val="none" w:sz="0" w:space="0" w:color="auto"/>
            <w:right w:val="none" w:sz="0" w:space="0" w:color="auto"/>
          </w:divBdr>
        </w:div>
        <w:div w:id="1249147707">
          <w:marLeft w:val="0"/>
          <w:marRight w:val="0"/>
          <w:marTop w:val="0"/>
          <w:marBottom w:val="0"/>
          <w:divBdr>
            <w:top w:val="none" w:sz="0" w:space="0" w:color="auto"/>
            <w:left w:val="none" w:sz="0" w:space="0" w:color="auto"/>
            <w:bottom w:val="none" w:sz="0" w:space="0" w:color="auto"/>
            <w:right w:val="none" w:sz="0" w:space="0" w:color="auto"/>
          </w:divBdr>
        </w:div>
        <w:div w:id="1388067471">
          <w:marLeft w:val="0"/>
          <w:marRight w:val="0"/>
          <w:marTop w:val="0"/>
          <w:marBottom w:val="0"/>
          <w:divBdr>
            <w:top w:val="none" w:sz="0" w:space="0" w:color="auto"/>
            <w:left w:val="none" w:sz="0" w:space="0" w:color="auto"/>
            <w:bottom w:val="none" w:sz="0" w:space="0" w:color="auto"/>
            <w:right w:val="none" w:sz="0" w:space="0" w:color="auto"/>
          </w:divBdr>
        </w:div>
        <w:div w:id="1397781098">
          <w:marLeft w:val="0"/>
          <w:marRight w:val="0"/>
          <w:marTop w:val="0"/>
          <w:marBottom w:val="0"/>
          <w:divBdr>
            <w:top w:val="none" w:sz="0" w:space="0" w:color="auto"/>
            <w:left w:val="none" w:sz="0" w:space="0" w:color="auto"/>
            <w:bottom w:val="none" w:sz="0" w:space="0" w:color="auto"/>
            <w:right w:val="none" w:sz="0" w:space="0" w:color="auto"/>
          </w:divBdr>
        </w:div>
        <w:div w:id="1477602519">
          <w:marLeft w:val="0"/>
          <w:marRight w:val="0"/>
          <w:marTop w:val="0"/>
          <w:marBottom w:val="0"/>
          <w:divBdr>
            <w:top w:val="none" w:sz="0" w:space="0" w:color="auto"/>
            <w:left w:val="none" w:sz="0" w:space="0" w:color="auto"/>
            <w:bottom w:val="none" w:sz="0" w:space="0" w:color="auto"/>
            <w:right w:val="none" w:sz="0" w:space="0" w:color="auto"/>
          </w:divBdr>
        </w:div>
        <w:div w:id="1478718315">
          <w:marLeft w:val="0"/>
          <w:marRight w:val="0"/>
          <w:marTop w:val="0"/>
          <w:marBottom w:val="0"/>
          <w:divBdr>
            <w:top w:val="none" w:sz="0" w:space="0" w:color="auto"/>
            <w:left w:val="none" w:sz="0" w:space="0" w:color="auto"/>
            <w:bottom w:val="none" w:sz="0" w:space="0" w:color="auto"/>
            <w:right w:val="none" w:sz="0" w:space="0" w:color="auto"/>
          </w:divBdr>
        </w:div>
        <w:div w:id="1508641040">
          <w:marLeft w:val="0"/>
          <w:marRight w:val="0"/>
          <w:marTop w:val="0"/>
          <w:marBottom w:val="0"/>
          <w:divBdr>
            <w:top w:val="none" w:sz="0" w:space="0" w:color="auto"/>
            <w:left w:val="none" w:sz="0" w:space="0" w:color="auto"/>
            <w:bottom w:val="none" w:sz="0" w:space="0" w:color="auto"/>
            <w:right w:val="none" w:sz="0" w:space="0" w:color="auto"/>
          </w:divBdr>
        </w:div>
        <w:div w:id="1516337245">
          <w:marLeft w:val="0"/>
          <w:marRight w:val="0"/>
          <w:marTop w:val="0"/>
          <w:marBottom w:val="0"/>
          <w:divBdr>
            <w:top w:val="none" w:sz="0" w:space="0" w:color="auto"/>
            <w:left w:val="none" w:sz="0" w:space="0" w:color="auto"/>
            <w:bottom w:val="none" w:sz="0" w:space="0" w:color="auto"/>
            <w:right w:val="none" w:sz="0" w:space="0" w:color="auto"/>
          </w:divBdr>
        </w:div>
        <w:div w:id="1534728749">
          <w:marLeft w:val="0"/>
          <w:marRight w:val="0"/>
          <w:marTop w:val="0"/>
          <w:marBottom w:val="0"/>
          <w:divBdr>
            <w:top w:val="none" w:sz="0" w:space="0" w:color="auto"/>
            <w:left w:val="none" w:sz="0" w:space="0" w:color="auto"/>
            <w:bottom w:val="none" w:sz="0" w:space="0" w:color="auto"/>
            <w:right w:val="none" w:sz="0" w:space="0" w:color="auto"/>
          </w:divBdr>
        </w:div>
        <w:div w:id="1595551804">
          <w:marLeft w:val="0"/>
          <w:marRight w:val="0"/>
          <w:marTop w:val="0"/>
          <w:marBottom w:val="0"/>
          <w:divBdr>
            <w:top w:val="none" w:sz="0" w:space="0" w:color="auto"/>
            <w:left w:val="none" w:sz="0" w:space="0" w:color="auto"/>
            <w:bottom w:val="none" w:sz="0" w:space="0" w:color="auto"/>
            <w:right w:val="none" w:sz="0" w:space="0" w:color="auto"/>
          </w:divBdr>
        </w:div>
        <w:div w:id="1685936981">
          <w:marLeft w:val="0"/>
          <w:marRight w:val="0"/>
          <w:marTop w:val="0"/>
          <w:marBottom w:val="0"/>
          <w:divBdr>
            <w:top w:val="none" w:sz="0" w:space="0" w:color="auto"/>
            <w:left w:val="none" w:sz="0" w:space="0" w:color="auto"/>
            <w:bottom w:val="none" w:sz="0" w:space="0" w:color="auto"/>
            <w:right w:val="none" w:sz="0" w:space="0" w:color="auto"/>
          </w:divBdr>
        </w:div>
        <w:div w:id="1697073263">
          <w:marLeft w:val="0"/>
          <w:marRight w:val="0"/>
          <w:marTop w:val="0"/>
          <w:marBottom w:val="0"/>
          <w:divBdr>
            <w:top w:val="none" w:sz="0" w:space="0" w:color="auto"/>
            <w:left w:val="none" w:sz="0" w:space="0" w:color="auto"/>
            <w:bottom w:val="none" w:sz="0" w:space="0" w:color="auto"/>
            <w:right w:val="none" w:sz="0" w:space="0" w:color="auto"/>
          </w:divBdr>
        </w:div>
        <w:div w:id="1711686141">
          <w:marLeft w:val="0"/>
          <w:marRight w:val="0"/>
          <w:marTop w:val="0"/>
          <w:marBottom w:val="0"/>
          <w:divBdr>
            <w:top w:val="none" w:sz="0" w:space="0" w:color="auto"/>
            <w:left w:val="none" w:sz="0" w:space="0" w:color="auto"/>
            <w:bottom w:val="none" w:sz="0" w:space="0" w:color="auto"/>
            <w:right w:val="none" w:sz="0" w:space="0" w:color="auto"/>
          </w:divBdr>
        </w:div>
        <w:div w:id="1717774437">
          <w:marLeft w:val="0"/>
          <w:marRight w:val="0"/>
          <w:marTop w:val="0"/>
          <w:marBottom w:val="0"/>
          <w:divBdr>
            <w:top w:val="none" w:sz="0" w:space="0" w:color="auto"/>
            <w:left w:val="none" w:sz="0" w:space="0" w:color="auto"/>
            <w:bottom w:val="none" w:sz="0" w:space="0" w:color="auto"/>
            <w:right w:val="none" w:sz="0" w:space="0" w:color="auto"/>
          </w:divBdr>
        </w:div>
        <w:div w:id="1719743209">
          <w:marLeft w:val="0"/>
          <w:marRight w:val="0"/>
          <w:marTop w:val="0"/>
          <w:marBottom w:val="0"/>
          <w:divBdr>
            <w:top w:val="none" w:sz="0" w:space="0" w:color="auto"/>
            <w:left w:val="none" w:sz="0" w:space="0" w:color="auto"/>
            <w:bottom w:val="none" w:sz="0" w:space="0" w:color="auto"/>
            <w:right w:val="none" w:sz="0" w:space="0" w:color="auto"/>
          </w:divBdr>
        </w:div>
        <w:div w:id="1725718574">
          <w:marLeft w:val="0"/>
          <w:marRight w:val="0"/>
          <w:marTop w:val="0"/>
          <w:marBottom w:val="0"/>
          <w:divBdr>
            <w:top w:val="none" w:sz="0" w:space="0" w:color="auto"/>
            <w:left w:val="none" w:sz="0" w:space="0" w:color="auto"/>
            <w:bottom w:val="none" w:sz="0" w:space="0" w:color="auto"/>
            <w:right w:val="none" w:sz="0" w:space="0" w:color="auto"/>
          </w:divBdr>
        </w:div>
        <w:div w:id="1773546278">
          <w:marLeft w:val="0"/>
          <w:marRight w:val="0"/>
          <w:marTop w:val="0"/>
          <w:marBottom w:val="0"/>
          <w:divBdr>
            <w:top w:val="none" w:sz="0" w:space="0" w:color="auto"/>
            <w:left w:val="none" w:sz="0" w:space="0" w:color="auto"/>
            <w:bottom w:val="none" w:sz="0" w:space="0" w:color="auto"/>
            <w:right w:val="none" w:sz="0" w:space="0" w:color="auto"/>
          </w:divBdr>
        </w:div>
        <w:div w:id="1858812212">
          <w:marLeft w:val="0"/>
          <w:marRight w:val="0"/>
          <w:marTop w:val="0"/>
          <w:marBottom w:val="0"/>
          <w:divBdr>
            <w:top w:val="none" w:sz="0" w:space="0" w:color="auto"/>
            <w:left w:val="none" w:sz="0" w:space="0" w:color="auto"/>
            <w:bottom w:val="none" w:sz="0" w:space="0" w:color="auto"/>
            <w:right w:val="none" w:sz="0" w:space="0" w:color="auto"/>
          </w:divBdr>
        </w:div>
        <w:div w:id="1890456552">
          <w:marLeft w:val="0"/>
          <w:marRight w:val="0"/>
          <w:marTop w:val="0"/>
          <w:marBottom w:val="0"/>
          <w:divBdr>
            <w:top w:val="none" w:sz="0" w:space="0" w:color="auto"/>
            <w:left w:val="none" w:sz="0" w:space="0" w:color="auto"/>
            <w:bottom w:val="none" w:sz="0" w:space="0" w:color="auto"/>
            <w:right w:val="none" w:sz="0" w:space="0" w:color="auto"/>
          </w:divBdr>
        </w:div>
        <w:div w:id="1894997417">
          <w:marLeft w:val="0"/>
          <w:marRight w:val="0"/>
          <w:marTop w:val="0"/>
          <w:marBottom w:val="0"/>
          <w:divBdr>
            <w:top w:val="none" w:sz="0" w:space="0" w:color="auto"/>
            <w:left w:val="none" w:sz="0" w:space="0" w:color="auto"/>
            <w:bottom w:val="none" w:sz="0" w:space="0" w:color="auto"/>
            <w:right w:val="none" w:sz="0" w:space="0" w:color="auto"/>
          </w:divBdr>
        </w:div>
        <w:div w:id="1945531389">
          <w:marLeft w:val="0"/>
          <w:marRight w:val="0"/>
          <w:marTop w:val="0"/>
          <w:marBottom w:val="0"/>
          <w:divBdr>
            <w:top w:val="none" w:sz="0" w:space="0" w:color="auto"/>
            <w:left w:val="none" w:sz="0" w:space="0" w:color="auto"/>
            <w:bottom w:val="none" w:sz="0" w:space="0" w:color="auto"/>
            <w:right w:val="none" w:sz="0" w:space="0" w:color="auto"/>
          </w:divBdr>
        </w:div>
        <w:div w:id="1954821670">
          <w:marLeft w:val="0"/>
          <w:marRight w:val="0"/>
          <w:marTop w:val="0"/>
          <w:marBottom w:val="0"/>
          <w:divBdr>
            <w:top w:val="none" w:sz="0" w:space="0" w:color="auto"/>
            <w:left w:val="none" w:sz="0" w:space="0" w:color="auto"/>
            <w:bottom w:val="none" w:sz="0" w:space="0" w:color="auto"/>
            <w:right w:val="none" w:sz="0" w:space="0" w:color="auto"/>
          </w:divBdr>
        </w:div>
        <w:div w:id="1958288464">
          <w:marLeft w:val="0"/>
          <w:marRight w:val="0"/>
          <w:marTop w:val="0"/>
          <w:marBottom w:val="0"/>
          <w:divBdr>
            <w:top w:val="none" w:sz="0" w:space="0" w:color="auto"/>
            <w:left w:val="none" w:sz="0" w:space="0" w:color="auto"/>
            <w:bottom w:val="none" w:sz="0" w:space="0" w:color="auto"/>
            <w:right w:val="none" w:sz="0" w:space="0" w:color="auto"/>
          </w:divBdr>
        </w:div>
        <w:div w:id="1970473801">
          <w:marLeft w:val="0"/>
          <w:marRight w:val="0"/>
          <w:marTop w:val="0"/>
          <w:marBottom w:val="0"/>
          <w:divBdr>
            <w:top w:val="none" w:sz="0" w:space="0" w:color="auto"/>
            <w:left w:val="none" w:sz="0" w:space="0" w:color="auto"/>
            <w:bottom w:val="none" w:sz="0" w:space="0" w:color="auto"/>
            <w:right w:val="none" w:sz="0" w:space="0" w:color="auto"/>
          </w:divBdr>
        </w:div>
        <w:div w:id="2026007153">
          <w:marLeft w:val="0"/>
          <w:marRight w:val="0"/>
          <w:marTop w:val="0"/>
          <w:marBottom w:val="0"/>
          <w:divBdr>
            <w:top w:val="none" w:sz="0" w:space="0" w:color="auto"/>
            <w:left w:val="none" w:sz="0" w:space="0" w:color="auto"/>
            <w:bottom w:val="none" w:sz="0" w:space="0" w:color="auto"/>
            <w:right w:val="none" w:sz="0" w:space="0" w:color="auto"/>
          </w:divBdr>
        </w:div>
        <w:div w:id="2036342601">
          <w:marLeft w:val="0"/>
          <w:marRight w:val="0"/>
          <w:marTop w:val="0"/>
          <w:marBottom w:val="0"/>
          <w:divBdr>
            <w:top w:val="none" w:sz="0" w:space="0" w:color="auto"/>
            <w:left w:val="none" w:sz="0" w:space="0" w:color="auto"/>
            <w:bottom w:val="none" w:sz="0" w:space="0" w:color="auto"/>
            <w:right w:val="none" w:sz="0" w:space="0" w:color="auto"/>
          </w:divBdr>
        </w:div>
        <w:div w:id="2056927726">
          <w:marLeft w:val="0"/>
          <w:marRight w:val="0"/>
          <w:marTop w:val="0"/>
          <w:marBottom w:val="0"/>
          <w:divBdr>
            <w:top w:val="none" w:sz="0" w:space="0" w:color="auto"/>
            <w:left w:val="none" w:sz="0" w:space="0" w:color="auto"/>
            <w:bottom w:val="none" w:sz="0" w:space="0" w:color="auto"/>
            <w:right w:val="none" w:sz="0" w:space="0" w:color="auto"/>
          </w:divBdr>
        </w:div>
        <w:div w:id="2066102175">
          <w:marLeft w:val="0"/>
          <w:marRight w:val="0"/>
          <w:marTop w:val="0"/>
          <w:marBottom w:val="0"/>
          <w:divBdr>
            <w:top w:val="none" w:sz="0" w:space="0" w:color="auto"/>
            <w:left w:val="none" w:sz="0" w:space="0" w:color="auto"/>
            <w:bottom w:val="none" w:sz="0" w:space="0" w:color="auto"/>
            <w:right w:val="none" w:sz="0" w:space="0" w:color="auto"/>
          </w:divBdr>
        </w:div>
        <w:div w:id="2126461255">
          <w:marLeft w:val="0"/>
          <w:marRight w:val="0"/>
          <w:marTop w:val="0"/>
          <w:marBottom w:val="0"/>
          <w:divBdr>
            <w:top w:val="none" w:sz="0" w:space="0" w:color="auto"/>
            <w:left w:val="none" w:sz="0" w:space="0" w:color="auto"/>
            <w:bottom w:val="none" w:sz="0" w:space="0" w:color="auto"/>
            <w:right w:val="none" w:sz="0" w:space="0" w:color="auto"/>
          </w:divBdr>
        </w:div>
      </w:divsChild>
    </w:div>
    <w:div w:id="703482591">
      <w:bodyDiv w:val="1"/>
      <w:marLeft w:val="0"/>
      <w:marRight w:val="0"/>
      <w:marTop w:val="0"/>
      <w:marBottom w:val="0"/>
      <w:divBdr>
        <w:top w:val="none" w:sz="0" w:space="0" w:color="auto"/>
        <w:left w:val="none" w:sz="0" w:space="0" w:color="auto"/>
        <w:bottom w:val="none" w:sz="0" w:space="0" w:color="auto"/>
        <w:right w:val="none" w:sz="0" w:space="0" w:color="auto"/>
      </w:divBdr>
    </w:div>
    <w:div w:id="777916658">
      <w:bodyDiv w:val="1"/>
      <w:marLeft w:val="0"/>
      <w:marRight w:val="0"/>
      <w:marTop w:val="0"/>
      <w:marBottom w:val="0"/>
      <w:divBdr>
        <w:top w:val="none" w:sz="0" w:space="0" w:color="auto"/>
        <w:left w:val="none" w:sz="0" w:space="0" w:color="auto"/>
        <w:bottom w:val="none" w:sz="0" w:space="0" w:color="auto"/>
        <w:right w:val="none" w:sz="0" w:space="0" w:color="auto"/>
      </w:divBdr>
      <w:divsChild>
        <w:div w:id="188028991">
          <w:marLeft w:val="547"/>
          <w:marRight w:val="0"/>
          <w:marTop w:val="86"/>
          <w:marBottom w:val="0"/>
          <w:divBdr>
            <w:top w:val="none" w:sz="0" w:space="0" w:color="auto"/>
            <w:left w:val="none" w:sz="0" w:space="0" w:color="auto"/>
            <w:bottom w:val="none" w:sz="0" w:space="0" w:color="auto"/>
            <w:right w:val="none" w:sz="0" w:space="0" w:color="auto"/>
          </w:divBdr>
        </w:div>
        <w:div w:id="589196055">
          <w:marLeft w:val="547"/>
          <w:marRight w:val="0"/>
          <w:marTop w:val="86"/>
          <w:marBottom w:val="0"/>
          <w:divBdr>
            <w:top w:val="none" w:sz="0" w:space="0" w:color="auto"/>
            <w:left w:val="none" w:sz="0" w:space="0" w:color="auto"/>
            <w:bottom w:val="none" w:sz="0" w:space="0" w:color="auto"/>
            <w:right w:val="none" w:sz="0" w:space="0" w:color="auto"/>
          </w:divBdr>
        </w:div>
        <w:div w:id="957762983">
          <w:marLeft w:val="547"/>
          <w:marRight w:val="0"/>
          <w:marTop w:val="86"/>
          <w:marBottom w:val="0"/>
          <w:divBdr>
            <w:top w:val="none" w:sz="0" w:space="0" w:color="auto"/>
            <w:left w:val="none" w:sz="0" w:space="0" w:color="auto"/>
            <w:bottom w:val="none" w:sz="0" w:space="0" w:color="auto"/>
            <w:right w:val="none" w:sz="0" w:space="0" w:color="auto"/>
          </w:divBdr>
        </w:div>
        <w:div w:id="1367679188">
          <w:marLeft w:val="547"/>
          <w:marRight w:val="0"/>
          <w:marTop w:val="86"/>
          <w:marBottom w:val="0"/>
          <w:divBdr>
            <w:top w:val="none" w:sz="0" w:space="0" w:color="auto"/>
            <w:left w:val="none" w:sz="0" w:space="0" w:color="auto"/>
            <w:bottom w:val="none" w:sz="0" w:space="0" w:color="auto"/>
            <w:right w:val="none" w:sz="0" w:space="0" w:color="auto"/>
          </w:divBdr>
        </w:div>
      </w:divsChild>
    </w:div>
    <w:div w:id="998312190">
      <w:bodyDiv w:val="1"/>
      <w:marLeft w:val="0"/>
      <w:marRight w:val="0"/>
      <w:marTop w:val="0"/>
      <w:marBottom w:val="0"/>
      <w:divBdr>
        <w:top w:val="none" w:sz="0" w:space="0" w:color="auto"/>
        <w:left w:val="none" w:sz="0" w:space="0" w:color="auto"/>
        <w:bottom w:val="none" w:sz="0" w:space="0" w:color="auto"/>
        <w:right w:val="none" w:sz="0" w:space="0" w:color="auto"/>
      </w:divBdr>
    </w:div>
    <w:div w:id="1140920002">
      <w:bodyDiv w:val="1"/>
      <w:marLeft w:val="0"/>
      <w:marRight w:val="0"/>
      <w:marTop w:val="0"/>
      <w:marBottom w:val="0"/>
      <w:divBdr>
        <w:top w:val="none" w:sz="0" w:space="0" w:color="auto"/>
        <w:left w:val="none" w:sz="0" w:space="0" w:color="auto"/>
        <w:bottom w:val="none" w:sz="0" w:space="0" w:color="auto"/>
        <w:right w:val="none" w:sz="0" w:space="0" w:color="auto"/>
      </w:divBdr>
      <w:divsChild>
        <w:div w:id="715935347">
          <w:marLeft w:val="0"/>
          <w:marRight w:val="0"/>
          <w:marTop w:val="0"/>
          <w:marBottom w:val="0"/>
          <w:divBdr>
            <w:top w:val="single" w:sz="36" w:space="0" w:color="000000"/>
            <w:left w:val="none" w:sz="0" w:space="0" w:color="auto"/>
            <w:bottom w:val="none" w:sz="0" w:space="0" w:color="auto"/>
            <w:right w:val="none" w:sz="0" w:space="0" w:color="auto"/>
          </w:divBdr>
          <w:divsChild>
            <w:div w:id="1381783836">
              <w:marLeft w:val="0"/>
              <w:marRight w:val="0"/>
              <w:marTop w:val="0"/>
              <w:marBottom w:val="0"/>
              <w:divBdr>
                <w:top w:val="none" w:sz="0" w:space="0" w:color="auto"/>
                <w:left w:val="single" w:sz="6" w:space="0" w:color="BDBDBD"/>
                <w:bottom w:val="none" w:sz="0" w:space="0" w:color="auto"/>
                <w:right w:val="single" w:sz="6" w:space="0" w:color="BDBDBD"/>
              </w:divBdr>
              <w:divsChild>
                <w:div w:id="692345194">
                  <w:marLeft w:val="195"/>
                  <w:marRight w:val="4050"/>
                  <w:marTop w:val="0"/>
                  <w:marBottom w:val="0"/>
                  <w:divBdr>
                    <w:top w:val="none" w:sz="0" w:space="0" w:color="auto"/>
                    <w:left w:val="none" w:sz="0" w:space="0" w:color="auto"/>
                    <w:bottom w:val="none" w:sz="0" w:space="0" w:color="auto"/>
                    <w:right w:val="none" w:sz="0" w:space="0" w:color="auto"/>
                  </w:divBdr>
                  <w:divsChild>
                    <w:div w:id="510609277">
                      <w:marLeft w:val="0"/>
                      <w:marRight w:val="0"/>
                      <w:marTop w:val="0"/>
                      <w:marBottom w:val="0"/>
                      <w:divBdr>
                        <w:top w:val="none" w:sz="0" w:space="0" w:color="auto"/>
                        <w:left w:val="none" w:sz="0" w:space="0" w:color="auto"/>
                        <w:bottom w:val="none" w:sz="0" w:space="0" w:color="auto"/>
                        <w:right w:val="none" w:sz="0" w:space="0" w:color="auto"/>
                      </w:divBdr>
                      <w:divsChild>
                        <w:div w:id="1644194254">
                          <w:marLeft w:val="0"/>
                          <w:marRight w:val="0"/>
                          <w:marTop w:val="0"/>
                          <w:marBottom w:val="0"/>
                          <w:divBdr>
                            <w:top w:val="none" w:sz="0" w:space="0" w:color="auto"/>
                            <w:left w:val="none" w:sz="0" w:space="0" w:color="auto"/>
                            <w:bottom w:val="none" w:sz="0" w:space="0" w:color="auto"/>
                            <w:right w:val="none" w:sz="0" w:space="0" w:color="auto"/>
                          </w:divBdr>
                          <w:divsChild>
                            <w:div w:id="1801919319">
                              <w:marLeft w:val="0"/>
                              <w:marRight w:val="0"/>
                              <w:marTop w:val="0"/>
                              <w:marBottom w:val="0"/>
                              <w:divBdr>
                                <w:top w:val="none" w:sz="0" w:space="0" w:color="auto"/>
                                <w:left w:val="none" w:sz="0" w:space="0" w:color="auto"/>
                                <w:bottom w:val="none" w:sz="0" w:space="0" w:color="auto"/>
                                <w:right w:val="none" w:sz="0" w:space="0" w:color="auto"/>
                              </w:divBdr>
                              <w:divsChild>
                                <w:div w:id="35005118">
                                  <w:marLeft w:val="0"/>
                                  <w:marRight w:val="0"/>
                                  <w:marTop w:val="0"/>
                                  <w:marBottom w:val="0"/>
                                  <w:divBdr>
                                    <w:top w:val="none" w:sz="0" w:space="0" w:color="auto"/>
                                    <w:left w:val="none" w:sz="0" w:space="0" w:color="auto"/>
                                    <w:bottom w:val="none" w:sz="0" w:space="0" w:color="auto"/>
                                    <w:right w:val="none" w:sz="0" w:space="0" w:color="auto"/>
                                  </w:divBdr>
                                  <w:divsChild>
                                    <w:div w:id="1576277661">
                                      <w:marLeft w:val="0"/>
                                      <w:marRight w:val="0"/>
                                      <w:marTop w:val="0"/>
                                      <w:marBottom w:val="0"/>
                                      <w:divBdr>
                                        <w:top w:val="none" w:sz="0" w:space="0" w:color="auto"/>
                                        <w:left w:val="none" w:sz="0" w:space="0" w:color="auto"/>
                                        <w:bottom w:val="none" w:sz="0" w:space="0" w:color="auto"/>
                                        <w:right w:val="none" w:sz="0" w:space="0" w:color="auto"/>
                                      </w:divBdr>
                                      <w:divsChild>
                                        <w:div w:id="1348290914">
                                          <w:marLeft w:val="0"/>
                                          <w:marRight w:val="-3750"/>
                                          <w:marTop w:val="0"/>
                                          <w:marBottom w:val="0"/>
                                          <w:divBdr>
                                            <w:top w:val="none" w:sz="0" w:space="0" w:color="auto"/>
                                            <w:left w:val="none" w:sz="0" w:space="0" w:color="auto"/>
                                            <w:bottom w:val="none" w:sz="0" w:space="0" w:color="auto"/>
                                            <w:right w:val="none" w:sz="0" w:space="0" w:color="auto"/>
                                          </w:divBdr>
                                          <w:divsChild>
                                            <w:div w:id="222758661">
                                              <w:marLeft w:val="0"/>
                                              <w:marRight w:val="0"/>
                                              <w:marTop w:val="0"/>
                                              <w:marBottom w:val="375"/>
                                              <w:divBdr>
                                                <w:top w:val="none" w:sz="0" w:space="0" w:color="auto"/>
                                                <w:left w:val="none" w:sz="0" w:space="0" w:color="auto"/>
                                                <w:bottom w:val="single" w:sz="6" w:space="9" w:color="929292"/>
                                                <w:right w:val="none" w:sz="0" w:space="0" w:color="auto"/>
                                              </w:divBdr>
                                              <w:divsChild>
                                                <w:div w:id="837695502">
                                                  <w:marLeft w:val="0"/>
                                                  <w:marRight w:val="0"/>
                                                  <w:marTop w:val="0"/>
                                                  <w:marBottom w:val="0"/>
                                                  <w:divBdr>
                                                    <w:top w:val="none" w:sz="0" w:space="0" w:color="auto"/>
                                                    <w:left w:val="none" w:sz="0" w:space="0" w:color="auto"/>
                                                    <w:bottom w:val="none" w:sz="0" w:space="0" w:color="auto"/>
                                                    <w:right w:val="none" w:sz="0" w:space="0" w:color="auto"/>
                                                  </w:divBdr>
                                                  <w:divsChild>
                                                    <w:div w:id="1069573829">
                                                      <w:marLeft w:val="0"/>
                                                      <w:marRight w:val="0"/>
                                                      <w:marTop w:val="0"/>
                                                      <w:marBottom w:val="0"/>
                                                      <w:divBdr>
                                                        <w:top w:val="none" w:sz="0" w:space="0" w:color="auto"/>
                                                        <w:left w:val="none" w:sz="0" w:space="0" w:color="auto"/>
                                                        <w:bottom w:val="none" w:sz="0" w:space="0" w:color="auto"/>
                                                        <w:right w:val="none" w:sz="0" w:space="0" w:color="auto"/>
                                                      </w:divBdr>
                                                      <w:divsChild>
                                                        <w:div w:id="1185900766">
                                                          <w:marLeft w:val="0"/>
                                                          <w:marRight w:val="0"/>
                                                          <w:marTop w:val="0"/>
                                                          <w:marBottom w:val="0"/>
                                                          <w:divBdr>
                                                            <w:top w:val="none" w:sz="0" w:space="0" w:color="auto"/>
                                                            <w:left w:val="none" w:sz="0" w:space="0" w:color="auto"/>
                                                            <w:bottom w:val="none" w:sz="0" w:space="0" w:color="auto"/>
                                                            <w:right w:val="none" w:sz="0" w:space="0" w:color="auto"/>
                                                          </w:divBdr>
                                                          <w:divsChild>
                                                            <w:div w:id="918443553">
                                                              <w:marLeft w:val="0"/>
                                                              <w:marRight w:val="0"/>
                                                              <w:marTop w:val="0"/>
                                                              <w:marBottom w:val="0"/>
                                                              <w:divBdr>
                                                                <w:top w:val="none" w:sz="0" w:space="0" w:color="auto"/>
                                                                <w:left w:val="none" w:sz="0" w:space="0" w:color="auto"/>
                                                                <w:bottom w:val="none" w:sz="0" w:space="0" w:color="auto"/>
                                                                <w:right w:val="none" w:sz="0" w:space="0" w:color="auto"/>
                                                              </w:divBdr>
                                                              <w:divsChild>
                                                                <w:div w:id="1903369913">
                                                                  <w:marLeft w:val="0"/>
                                                                  <w:marRight w:val="0"/>
                                                                  <w:marTop w:val="0"/>
                                                                  <w:marBottom w:val="0"/>
                                                                  <w:divBdr>
                                                                    <w:top w:val="none" w:sz="0" w:space="0" w:color="auto"/>
                                                                    <w:left w:val="none" w:sz="0" w:space="0" w:color="auto"/>
                                                                    <w:bottom w:val="none" w:sz="0" w:space="0" w:color="auto"/>
                                                                    <w:right w:val="none" w:sz="0" w:space="0" w:color="auto"/>
                                                                  </w:divBdr>
                                                                  <w:divsChild>
                                                                    <w:div w:id="185102513">
                                                                      <w:marLeft w:val="0"/>
                                                                      <w:marRight w:val="0"/>
                                                                      <w:marTop w:val="0"/>
                                                                      <w:marBottom w:val="0"/>
                                                                      <w:divBdr>
                                                                        <w:top w:val="none" w:sz="0" w:space="0" w:color="auto"/>
                                                                        <w:left w:val="none" w:sz="0" w:space="0" w:color="auto"/>
                                                                        <w:bottom w:val="none" w:sz="0" w:space="0" w:color="auto"/>
                                                                        <w:right w:val="none" w:sz="0" w:space="0" w:color="auto"/>
                                                                      </w:divBdr>
                                                                    </w:div>
                                                                    <w:div w:id="344409729">
                                                                      <w:marLeft w:val="-60"/>
                                                                      <w:marRight w:val="0"/>
                                                                      <w:marTop w:val="0"/>
                                                                      <w:marBottom w:val="120"/>
                                                                      <w:divBdr>
                                                                        <w:top w:val="none" w:sz="0" w:space="0" w:color="auto"/>
                                                                        <w:left w:val="none" w:sz="0" w:space="0" w:color="auto"/>
                                                                        <w:bottom w:val="none" w:sz="0" w:space="0" w:color="auto"/>
                                                                        <w:right w:val="none" w:sz="0" w:space="0" w:color="auto"/>
                                                                      </w:divBdr>
                                                                    </w:div>
                                                                    <w:div w:id="1893036129">
                                                                      <w:marLeft w:val="0"/>
                                                                      <w:marRight w:val="0"/>
                                                                      <w:marTop w:val="0"/>
                                                                      <w:marBottom w:val="36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7311857">
      <w:bodyDiv w:val="1"/>
      <w:marLeft w:val="0"/>
      <w:marRight w:val="0"/>
      <w:marTop w:val="0"/>
      <w:marBottom w:val="0"/>
      <w:divBdr>
        <w:top w:val="none" w:sz="0" w:space="0" w:color="auto"/>
        <w:left w:val="none" w:sz="0" w:space="0" w:color="auto"/>
        <w:bottom w:val="none" w:sz="0" w:space="0" w:color="auto"/>
        <w:right w:val="none" w:sz="0" w:space="0" w:color="auto"/>
      </w:divBdr>
    </w:div>
    <w:div w:id="1503818165">
      <w:bodyDiv w:val="1"/>
      <w:marLeft w:val="0"/>
      <w:marRight w:val="0"/>
      <w:marTop w:val="0"/>
      <w:marBottom w:val="0"/>
      <w:divBdr>
        <w:top w:val="none" w:sz="0" w:space="0" w:color="auto"/>
        <w:left w:val="none" w:sz="0" w:space="0" w:color="auto"/>
        <w:bottom w:val="none" w:sz="0" w:space="0" w:color="auto"/>
        <w:right w:val="none" w:sz="0" w:space="0" w:color="auto"/>
      </w:divBdr>
    </w:div>
    <w:div w:id="1904296875">
      <w:bodyDiv w:val="1"/>
      <w:marLeft w:val="0"/>
      <w:marRight w:val="0"/>
      <w:marTop w:val="0"/>
      <w:marBottom w:val="0"/>
      <w:divBdr>
        <w:top w:val="none" w:sz="0" w:space="0" w:color="auto"/>
        <w:left w:val="none" w:sz="0" w:space="0" w:color="auto"/>
        <w:bottom w:val="none" w:sz="0" w:space="0" w:color="auto"/>
        <w:right w:val="none" w:sz="0" w:space="0" w:color="auto"/>
      </w:divBdr>
      <w:divsChild>
        <w:div w:id="129446458">
          <w:marLeft w:val="0"/>
          <w:marRight w:val="0"/>
          <w:marTop w:val="0"/>
          <w:marBottom w:val="0"/>
          <w:divBdr>
            <w:top w:val="single" w:sz="36" w:space="0" w:color="000000"/>
            <w:left w:val="none" w:sz="0" w:space="0" w:color="auto"/>
            <w:bottom w:val="none" w:sz="0" w:space="0" w:color="auto"/>
            <w:right w:val="none" w:sz="0" w:space="0" w:color="auto"/>
          </w:divBdr>
          <w:divsChild>
            <w:div w:id="1561019817">
              <w:marLeft w:val="0"/>
              <w:marRight w:val="0"/>
              <w:marTop w:val="0"/>
              <w:marBottom w:val="0"/>
              <w:divBdr>
                <w:top w:val="none" w:sz="0" w:space="0" w:color="auto"/>
                <w:left w:val="single" w:sz="6" w:space="0" w:color="BDBDBD"/>
                <w:bottom w:val="none" w:sz="0" w:space="0" w:color="auto"/>
                <w:right w:val="single" w:sz="6" w:space="0" w:color="BDBDBD"/>
              </w:divBdr>
              <w:divsChild>
                <w:div w:id="1928230629">
                  <w:marLeft w:val="195"/>
                  <w:marRight w:val="4050"/>
                  <w:marTop w:val="0"/>
                  <w:marBottom w:val="0"/>
                  <w:divBdr>
                    <w:top w:val="none" w:sz="0" w:space="0" w:color="auto"/>
                    <w:left w:val="none" w:sz="0" w:space="0" w:color="auto"/>
                    <w:bottom w:val="none" w:sz="0" w:space="0" w:color="auto"/>
                    <w:right w:val="none" w:sz="0" w:space="0" w:color="auto"/>
                  </w:divBdr>
                  <w:divsChild>
                    <w:div w:id="367220315">
                      <w:marLeft w:val="0"/>
                      <w:marRight w:val="0"/>
                      <w:marTop w:val="0"/>
                      <w:marBottom w:val="0"/>
                      <w:divBdr>
                        <w:top w:val="none" w:sz="0" w:space="0" w:color="auto"/>
                        <w:left w:val="none" w:sz="0" w:space="0" w:color="auto"/>
                        <w:bottom w:val="none" w:sz="0" w:space="0" w:color="auto"/>
                        <w:right w:val="none" w:sz="0" w:space="0" w:color="auto"/>
                      </w:divBdr>
                      <w:divsChild>
                        <w:div w:id="518088712">
                          <w:marLeft w:val="0"/>
                          <w:marRight w:val="0"/>
                          <w:marTop w:val="0"/>
                          <w:marBottom w:val="0"/>
                          <w:divBdr>
                            <w:top w:val="none" w:sz="0" w:space="0" w:color="auto"/>
                            <w:left w:val="none" w:sz="0" w:space="0" w:color="auto"/>
                            <w:bottom w:val="none" w:sz="0" w:space="0" w:color="auto"/>
                            <w:right w:val="none" w:sz="0" w:space="0" w:color="auto"/>
                          </w:divBdr>
                          <w:divsChild>
                            <w:div w:id="36636406">
                              <w:marLeft w:val="0"/>
                              <w:marRight w:val="0"/>
                              <w:marTop w:val="0"/>
                              <w:marBottom w:val="0"/>
                              <w:divBdr>
                                <w:top w:val="none" w:sz="0" w:space="0" w:color="auto"/>
                                <w:left w:val="none" w:sz="0" w:space="0" w:color="auto"/>
                                <w:bottom w:val="none" w:sz="0" w:space="0" w:color="auto"/>
                                <w:right w:val="none" w:sz="0" w:space="0" w:color="auto"/>
                              </w:divBdr>
                              <w:divsChild>
                                <w:div w:id="31343491">
                                  <w:marLeft w:val="0"/>
                                  <w:marRight w:val="0"/>
                                  <w:marTop w:val="0"/>
                                  <w:marBottom w:val="0"/>
                                  <w:divBdr>
                                    <w:top w:val="none" w:sz="0" w:space="0" w:color="auto"/>
                                    <w:left w:val="none" w:sz="0" w:space="0" w:color="auto"/>
                                    <w:bottom w:val="none" w:sz="0" w:space="0" w:color="auto"/>
                                    <w:right w:val="none" w:sz="0" w:space="0" w:color="auto"/>
                                  </w:divBdr>
                                  <w:divsChild>
                                    <w:div w:id="1323510200">
                                      <w:marLeft w:val="0"/>
                                      <w:marRight w:val="0"/>
                                      <w:marTop w:val="0"/>
                                      <w:marBottom w:val="0"/>
                                      <w:divBdr>
                                        <w:top w:val="none" w:sz="0" w:space="0" w:color="auto"/>
                                        <w:left w:val="none" w:sz="0" w:space="0" w:color="auto"/>
                                        <w:bottom w:val="none" w:sz="0" w:space="0" w:color="auto"/>
                                        <w:right w:val="none" w:sz="0" w:space="0" w:color="auto"/>
                                      </w:divBdr>
                                      <w:divsChild>
                                        <w:div w:id="700397027">
                                          <w:marLeft w:val="0"/>
                                          <w:marRight w:val="-3750"/>
                                          <w:marTop w:val="0"/>
                                          <w:marBottom w:val="0"/>
                                          <w:divBdr>
                                            <w:top w:val="none" w:sz="0" w:space="0" w:color="auto"/>
                                            <w:left w:val="none" w:sz="0" w:space="0" w:color="auto"/>
                                            <w:bottom w:val="none" w:sz="0" w:space="0" w:color="auto"/>
                                            <w:right w:val="none" w:sz="0" w:space="0" w:color="auto"/>
                                          </w:divBdr>
                                          <w:divsChild>
                                            <w:div w:id="961956847">
                                              <w:marLeft w:val="0"/>
                                              <w:marRight w:val="0"/>
                                              <w:marTop w:val="0"/>
                                              <w:marBottom w:val="375"/>
                                              <w:divBdr>
                                                <w:top w:val="none" w:sz="0" w:space="0" w:color="auto"/>
                                                <w:left w:val="none" w:sz="0" w:space="0" w:color="auto"/>
                                                <w:bottom w:val="single" w:sz="6" w:space="9" w:color="929292"/>
                                                <w:right w:val="none" w:sz="0" w:space="0" w:color="auto"/>
                                              </w:divBdr>
                                              <w:divsChild>
                                                <w:div w:id="20673015">
                                                  <w:marLeft w:val="0"/>
                                                  <w:marRight w:val="0"/>
                                                  <w:marTop w:val="0"/>
                                                  <w:marBottom w:val="0"/>
                                                  <w:divBdr>
                                                    <w:top w:val="none" w:sz="0" w:space="0" w:color="auto"/>
                                                    <w:left w:val="none" w:sz="0" w:space="0" w:color="auto"/>
                                                    <w:bottom w:val="none" w:sz="0" w:space="0" w:color="auto"/>
                                                    <w:right w:val="none" w:sz="0" w:space="0" w:color="auto"/>
                                                  </w:divBdr>
                                                  <w:divsChild>
                                                    <w:div w:id="1616014087">
                                                      <w:marLeft w:val="0"/>
                                                      <w:marRight w:val="0"/>
                                                      <w:marTop w:val="0"/>
                                                      <w:marBottom w:val="0"/>
                                                      <w:divBdr>
                                                        <w:top w:val="none" w:sz="0" w:space="0" w:color="auto"/>
                                                        <w:left w:val="none" w:sz="0" w:space="0" w:color="auto"/>
                                                        <w:bottom w:val="none" w:sz="0" w:space="0" w:color="auto"/>
                                                        <w:right w:val="none" w:sz="0" w:space="0" w:color="auto"/>
                                                      </w:divBdr>
                                                      <w:divsChild>
                                                        <w:div w:id="1912344690">
                                                          <w:marLeft w:val="0"/>
                                                          <w:marRight w:val="0"/>
                                                          <w:marTop w:val="0"/>
                                                          <w:marBottom w:val="0"/>
                                                          <w:divBdr>
                                                            <w:top w:val="none" w:sz="0" w:space="0" w:color="auto"/>
                                                            <w:left w:val="none" w:sz="0" w:space="0" w:color="auto"/>
                                                            <w:bottom w:val="none" w:sz="0" w:space="0" w:color="auto"/>
                                                            <w:right w:val="none" w:sz="0" w:space="0" w:color="auto"/>
                                                          </w:divBdr>
                                                          <w:divsChild>
                                                            <w:div w:id="873612276">
                                                              <w:marLeft w:val="0"/>
                                                              <w:marRight w:val="0"/>
                                                              <w:marTop w:val="0"/>
                                                              <w:marBottom w:val="0"/>
                                                              <w:divBdr>
                                                                <w:top w:val="none" w:sz="0" w:space="0" w:color="auto"/>
                                                                <w:left w:val="none" w:sz="0" w:space="0" w:color="auto"/>
                                                                <w:bottom w:val="none" w:sz="0" w:space="0" w:color="auto"/>
                                                                <w:right w:val="none" w:sz="0" w:space="0" w:color="auto"/>
                                                              </w:divBdr>
                                                              <w:divsChild>
                                                                <w:div w:id="1389260989">
                                                                  <w:marLeft w:val="0"/>
                                                                  <w:marRight w:val="0"/>
                                                                  <w:marTop w:val="0"/>
                                                                  <w:marBottom w:val="0"/>
                                                                  <w:divBdr>
                                                                    <w:top w:val="none" w:sz="0" w:space="0" w:color="auto"/>
                                                                    <w:left w:val="none" w:sz="0" w:space="0" w:color="auto"/>
                                                                    <w:bottom w:val="none" w:sz="0" w:space="0" w:color="auto"/>
                                                                    <w:right w:val="none" w:sz="0" w:space="0" w:color="auto"/>
                                                                  </w:divBdr>
                                                                  <w:divsChild>
                                                                    <w:div w:id="337780350">
                                                                      <w:marLeft w:val="0"/>
                                                                      <w:marRight w:val="0"/>
                                                                      <w:marTop w:val="0"/>
                                                                      <w:marBottom w:val="0"/>
                                                                      <w:divBdr>
                                                                        <w:top w:val="none" w:sz="0" w:space="0" w:color="auto"/>
                                                                        <w:left w:val="none" w:sz="0" w:space="0" w:color="auto"/>
                                                                        <w:bottom w:val="none" w:sz="0" w:space="0" w:color="auto"/>
                                                                        <w:right w:val="none" w:sz="0" w:space="0" w:color="auto"/>
                                                                      </w:divBdr>
                                                                    </w:div>
                                                                    <w:div w:id="1322854428">
                                                                      <w:marLeft w:val="-60"/>
                                                                      <w:marRight w:val="0"/>
                                                                      <w:marTop w:val="0"/>
                                                                      <w:marBottom w:val="120"/>
                                                                      <w:divBdr>
                                                                        <w:top w:val="none" w:sz="0" w:space="0" w:color="auto"/>
                                                                        <w:left w:val="none" w:sz="0" w:space="0" w:color="auto"/>
                                                                        <w:bottom w:val="none" w:sz="0" w:space="0" w:color="auto"/>
                                                                        <w:right w:val="none" w:sz="0" w:space="0" w:color="auto"/>
                                                                      </w:divBdr>
                                                                    </w:div>
                                                                    <w:div w:id="1521964797">
                                                                      <w:marLeft w:val="0"/>
                                                                      <w:marRight w:val="0"/>
                                                                      <w:marTop w:val="0"/>
                                                                      <w:marBottom w:val="36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404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konowalczuk@ue.katowice.pl" TargetMode="External"/><Relationship Id="rId13" Type="http://schemas.openxmlformats.org/officeDocument/2006/relationships/hyperlink" Target="http://pirm.pl/wypowiedzi-ekspertow-pirm/135-warsztat-rzeczoznawcy-majtkowego-metody-wyceny.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15/remav-2017-00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zekon.icm.edu.pl/bazekon/element/bwmeta1.element.ekon-element-4fbe5fbd-3cbc-37ea-949d-747666e879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bazekon.icm.edu.pl/bazekon/element/bwmeta1.element.ekon-element-4b460058-5e40-327c-86c0-4064c4545c10" TargetMode="External"/><Relationship Id="rId4" Type="http://schemas.openxmlformats.org/officeDocument/2006/relationships/settings" Target="settings.xml"/><Relationship Id="rId9" Type="http://schemas.openxmlformats.org/officeDocument/2006/relationships/hyperlink" Target="http://bazekon.icm.edu.pl/bazekon/element/bwmeta1.element.ekon-element-issn-1733-2478"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148F3-B1F0-4416-AD9A-48572358D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6191</Words>
  <Characters>37148</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Orzeł</dc:creator>
  <cp:keywords/>
  <dc:description/>
  <cp:lastModifiedBy>Jan Konowalczuk</cp:lastModifiedBy>
  <cp:revision>2</cp:revision>
  <cp:lastPrinted>2017-10-25T06:44:00Z</cp:lastPrinted>
  <dcterms:created xsi:type="dcterms:W3CDTF">2017-10-27T18:48:00Z</dcterms:created>
  <dcterms:modified xsi:type="dcterms:W3CDTF">2017-10-27T18:48:00Z</dcterms:modified>
</cp:coreProperties>
</file>