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ED" w:rsidRPr="00F45B7D" w:rsidRDefault="005B1AED" w:rsidP="005B1AED">
      <w:pPr>
        <w:tabs>
          <w:tab w:val="left" w:pos="340"/>
        </w:tabs>
        <w:spacing w:line="360" w:lineRule="auto"/>
        <w:jc w:val="center"/>
        <w:rPr>
          <w:bCs/>
          <w:sz w:val="24"/>
          <w:szCs w:val="24"/>
        </w:rPr>
      </w:pPr>
      <w:r w:rsidRPr="00F45B7D">
        <w:rPr>
          <w:bCs/>
          <w:sz w:val="24"/>
          <w:szCs w:val="24"/>
        </w:rPr>
        <w:t xml:space="preserve">Tabela </w:t>
      </w:r>
      <w:r>
        <w:rPr>
          <w:bCs/>
          <w:sz w:val="24"/>
          <w:szCs w:val="24"/>
        </w:rPr>
        <w:t>3</w:t>
      </w:r>
      <w:r w:rsidRPr="00F45B7D">
        <w:rPr>
          <w:b/>
          <w:bCs/>
          <w:sz w:val="24"/>
          <w:szCs w:val="24"/>
        </w:rPr>
        <w:t xml:space="preserve">. </w:t>
      </w:r>
      <w:r w:rsidRPr="00F45B7D">
        <w:rPr>
          <w:bCs/>
          <w:sz w:val="24"/>
          <w:szCs w:val="24"/>
        </w:rPr>
        <w:t>Wybrane wartości bilansu PKN ORLEN S.A. z lat 2013 – 2016</w:t>
      </w:r>
    </w:p>
    <w:tbl>
      <w:tblPr>
        <w:tblStyle w:val="Tabela-Siatka"/>
        <w:tblW w:w="5000" w:type="pct"/>
        <w:tblLook w:val="04A0"/>
      </w:tblPr>
      <w:tblGrid>
        <w:gridCol w:w="1980"/>
        <w:gridCol w:w="1828"/>
        <w:gridCol w:w="1828"/>
        <w:gridCol w:w="1828"/>
        <w:gridCol w:w="1824"/>
      </w:tblGrid>
      <w:tr w:rsidR="005B1AED" w:rsidRPr="001B602B" w:rsidTr="00404428"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AED" w:rsidRPr="00F45B7D" w:rsidRDefault="005B1AED" w:rsidP="00404428">
            <w:pPr>
              <w:widowControl w:val="0"/>
              <w:tabs>
                <w:tab w:val="left" w:pos="340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Pozycja bilansu</w:t>
            </w:r>
          </w:p>
        </w:tc>
        <w:tc>
          <w:tcPr>
            <w:tcW w:w="3934" w:type="pct"/>
            <w:gridSpan w:val="4"/>
            <w:tcBorders>
              <w:left w:val="single" w:sz="4" w:space="0" w:color="auto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Wartości w mln PLN</w:t>
            </w:r>
          </w:p>
        </w:tc>
      </w:tr>
      <w:tr w:rsidR="005B1AED" w:rsidRPr="001B602B" w:rsidTr="00404428"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AED" w:rsidRPr="00F45B7D" w:rsidRDefault="005B1AED" w:rsidP="00404428">
            <w:pPr>
              <w:widowControl w:val="0"/>
              <w:tabs>
                <w:tab w:val="left" w:pos="340"/>
              </w:tabs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34" w:type="pct"/>
            <w:gridSpan w:val="4"/>
            <w:tcBorders>
              <w:left w:val="single" w:sz="4" w:space="0" w:color="auto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Lata</w:t>
            </w:r>
          </w:p>
        </w:tc>
      </w:tr>
      <w:tr w:rsidR="005B1AED" w:rsidRPr="001B602B" w:rsidTr="00404428"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984" w:type="pct"/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984" w:type="pct"/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984" w:type="pct"/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</w:tr>
      <w:tr w:rsidR="005B1AED" w:rsidRPr="001B602B" w:rsidTr="00404428">
        <w:tc>
          <w:tcPr>
            <w:tcW w:w="1066" w:type="pct"/>
            <w:tcBorders>
              <w:top w:val="single" w:sz="4" w:space="0" w:color="auto"/>
              <w:bottom w:val="nil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Aktywa obrotowe</w:t>
            </w:r>
          </w:p>
        </w:tc>
        <w:tc>
          <w:tcPr>
            <w:tcW w:w="984" w:type="pct"/>
            <w:tcBorders>
              <w:top w:val="single" w:sz="4" w:space="0" w:color="auto"/>
            </w:tcBorders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18708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16176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13835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17963</w:t>
            </w:r>
          </w:p>
        </w:tc>
      </w:tr>
      <w:tr w:rsidR="005B1AED" w:rsidRPr="001B602B" w:rsidTr="00404428">
        <w:tc>
          <w:tcPr>
            <w:tcW w:w="1066" w:type="pct"/>
            <w:tcBorders>
              <w:top w:val="nil"/>
              <w:bottom w:val="nil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Zapasy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9383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6497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7715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7309</w:t>
            </w:r>
          </w:p>
        </w:tc>
      </w:tr>
      <w:tr w:rsidR="005B1AED" w:rsidRPr="001B602B" w:rsidTr="00404428">
        <w:tc>
          <w:tcPr>
            <w:tcW w:w="1066" w:type="pct"/>
            <w:tcBorders>
              <w:top w:val="nil"/>
              <w:bottom w:val="nil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Środki pieniężne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2072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3475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964</w:t>
            </w:r>
          </w:p>
        </w:tc>
        <w:tc>
          <w:tcPr>
            <w:tcW w:w="984" w:type="pct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2563</w:t>
            </w:r>
          </w:p>
        </w:tc>
      </w:tr>
      <w:tr w:rsidR="005B1AED" w:rsidRPr="001B602B" w:rsidTr="00404428">
        <w:tc>
          <w:tcPr>
            <w:tcW w:w="1066" w:type="pct"/>
            <w:tcBorders>
              <w:top w:val="nil"/>
            </w:tcBorders>
          </w:tcPr>
          <w:p w:rsidR="005B1AED" w:rsidRPr="00F45B7D" w:rsidRDefault="005B1AED" w:rsidP="00404428">
            <w:pPr>
              <w:tabs>
                <w:tab w:val="left" w:pos="3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5B7D">
              <w:rPr>
                <w:rFonts w:ascii="Times New Roman" w:hAnsi="Times New Roman" w:cs="Times New Roman"/>
                <w:bCs/>
                <w:sz w:val="20"/>
                <w:szCs w:val="20"/>
              </w:rPr>
              <w:t>Zobowiązania krótkoterminowe</w:t>
            </w:r>
          </w:p>
        </w:tc>
        <w:tc>
          <w:tcPr>
            <w:tcW w:w="984" w:type="pct"/>
            <w:vAlign w:val="center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12005</w:t>
            </w:r>
          </w:p>
        </w:tc>
        <w:tc>
          <w:tcPr>
            <w:tcW w:w="984" w:type="pct"/>
            <w:vAlign w:val="center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10297</w:t>
            </w:r>
          </w:p>
        </w:tc>
        <w:tc>
          <w:tcPr>
            <w:tcW w:w="984" w:type="pct"/>
            <w:vAlign w:val="center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9676</w:t>
            </w:r>
          </w:p>
        </w:tc>
        <w:tc>
          <w:tcPr>
            <w:tcW w:w="984" w:type="pct"/>
            <w:vAlign w:val="center"/>
          </w:tcPr>
          <w:p w:rsidR="005B1AED" w:rsidRPr="001B602B" w:rsidRDefault="005B1AED" w:rsidP="00404428">
            <w:pPr>
              <w:tabs>
                <w:tab w:val="left" w:pos="3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602B">
              <w:rPr>
                <w:rFonts w:ascii="Times New Roman" w:hAnsi="Times New Roman" w:cs="Times New Roman"/>
                <w:bCs/>
                <w:sz w:val="20"/>
                <w:szCs w:val="20"/>
              </w:rPr>
              <w:t>11986</w:t>
            </w:r>
          </w:p>
        </w:tc>
      </w:tr>
    </w:tbl>
    <w:p w:rsidR="005B1AED" w:rsidRPr="00E247D8" w:rsidRDefault="005B1AED" w:rsidP="005B1AED">
      <w:pPr>
        <w:tabs>
          <w:tab w:val="left" w:pos="340"/>
        </w:tabs>
        <w:rPr>
          <w:bCs/>
        </w:rPr>
      </w:pPr>
      <w:r w:rsidRPr="00E247D8">
        <w:rPr>
          <w:bCs/>
        </w:rPr>
        <w:t xml:space="preserve">Źródło: </w:t>
      </w:r>
      <w:r>
        <w:rPr>
          <w:bCs/>
        </w:rPr>
        <w:t>o</w:t>
      </w:r>
      <w:r w:rsidRPr="00E247D8">
        <w:rPr>
          <w:bCs/>
        </w:rPr>
        <w:t>pracowanie własne na podsta</w:t>
      </w:r>
      <w:r>
        <w:rPr>
          <w:bCs/>
        </w:rPr>
        <w:t>wie danych zawartych w jednostkowych sprawozdaniach z sytuacji finansowej</w:t>
      </w:r>
      <w:r w:rsidRPr="00E247D8">
        <w:rPr>
          <w:bCs/>
        </w:rPr>
        <w:t xml:space="preserve"> PKN ORLEN S.A. z lat 2013–201</w:t>
      </w:r>
      <w:r>
        <w:rPr>
          <w:bCs/>
        </w:rPr>
        <w:t>6</w:t>
      </w:r>
      <w:r w:rsidRPr="00E247D8">
        <w:rPr>
          <w:bCs/>
        </w:rPr>
        <w:t>.</w:t>
      </w:r>
    </w:p>
    <w:p w:rsidR="005B5309" w:rsidRDefault="005B5309"/>
    <w:sectPr w:rsidR="005B5309" w:rsidSect="005B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5B1AED"/>
    <w:rsid w:val="00070966"/>
    <w:rsid w:val="00456D59"/>
    <w:rsid w:val="00586A8D"/>
    <w:rsid w:val="005B1AED"/>
    <w:rsid w:val="005B5309"/>
    <w:rsid w:val="007D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AE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2017-09-22T12:23:00Z</dcterms:created>
  <dcterms:modified xsi:type="dcterms:W3CDTF">2017-09-22T12:23:00Z</dcterms:modified>
</cp:coreProperties>
</file>