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29" w:rsidRPr="00F45B7D" w:rsidRDefault="00FB7B29" w:rsidP="00FB7B29">
      <w:pPr>
        <w:tabs>
          <w:tab w:val="left" w:pos="340"/>
        </w:tabs>
        <w:jc w:val="center"/>
        <w:rPr>
          <w:sz w:val="24"/>
          <w:szCs w:val="24"/>
        </w:rPr>
      </w:pPr>
      <w:r w:rsidRPr="00F45B7D">
        <w:rPr>
          <w:sz w:val="24"/>
          <w:szCs w:val="24"/>
        </w:rPr>
        <w:t>Tabela</w:t>
      </w:r>
      <w:r>
        <w:rPr>
          <w:sz w:val="24"/>
          <w:szCs w:val="24"/>
        </w:rPr>
        <w:t xml:space="preserve"> 2. </w:t>
      </w:r>
      <w:r w:rsidRPr="00F45B7D">
        <w:rPr>
          <w:sz w:val="24"/>
          <w:szCs w:val="24"/>
        </w:rPr>
        <w:t xml:space="preserve">Relacje między wynikiem finansowym netto a przepływami pieniężnymi netto </w:t>
      </w:r>
      <w:r>
        <w:rPr>
          <w:sz w:val="24"/>
          <w:szCs w:val="24"/>
        </w:rPr>
        <w:t xml:space="preserve">z </w:t>
      </w:r>
      <w:r w:rsidRPr="00F45B7D">
        <w:rPr>
          <w:sz w:val="24"/>
          <w:szCs w:val="24"/>
        </w:rPr>
        <w:t>działalności operacyjnej w PKN ORLEN S.A. w latach 2013 – 2016</w:t>
      </w:r>
    </w:p>
    <w:tbl>
      <w:tblPr>
        <w:tblStyle w:val="Tabela-Siatka"/>
        <w:tblW w:w="0" w:type="auto"/>
        <w:tblLayout w:type="fixed"/>
        <w:tblLook w:val="04A0"/>
      </w:tblPr>
      <w:tblGrid>
        <w:gridCol w:w="2301"/>
        <w:gridCol w:w="1433"/>
        <w:gridCol w:w="1789"/>
        <w:gridCol w:w="1569"/>
        <w:gridCol w:w="1627"/>
      </w:tblGrid>
      <w:tr w:rsidR="00FB7B29" w:rsidRPr="00F50E72" w:rsidTr="00404428">
        <w:tc>
          <w:tcPr>
            <w:tcW w:w="2301" w:type="dxa"/>
            <w:vMerge w:val="restart"/>
            <w:vAlign w:val="center"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6418" w:type="dxa"/>
            <w:gridSpan w:val="4"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Lata</w:t>
            </w:r>
          </w:p>
        </w:tc>
      </w:tr>
      <w:tr w:rsidR="00FB7B29" w:rsidRPr="00F50E72" w:rsidTr="00404428">
        <w:tc>
          <w:tcPr>
            <w:tcW w:w="2301" w:type="dxa"/>
            <w:vMerge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789" w:type="dxa"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69" w:type="dxa"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627" w:type="dxa"/>
          </w:tcPr>
          <w:p w:rsidR="00FB7B29" w:rsidRPr="00C77DDE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FB7B29" w:rsidRPr="00F50E72" w:rsidTr="00404428">
        <w:tc>
          <w:tcPr>
            <w:tcW w:w="2301" w:type="dxa"/>
          </w:tcPr>
          <w:p w:rsidR="00FB7B29" w:rsidRPr="00C77DDE" w:rsidRDefault="00FB7B29" w:rsidP="00404428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Przepływy z działalności operacyjnej (w mln PLN)</w:t>
            </w:r>
          </w:p>
        </w:tc>
        <w:tc>
          <w:tcPr>
            <w:tcW w:w="1433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4370</w:t>
            </w:r>
          </w:p>
        </w:tc>
        <w:tc>
          <w:tcPr>
            <w:tcW w:w="1789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1569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627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</w:t>
            </w:r>
          </w:p>
        </w:tc>
      </w:tr>
      <w:tr w:rsidR="00FB7B29" w:rsidRPr="00F50E72" w:rsidTr="00404428">
        <w:tc>
          <w:tcPr>
            <w:tcW w:w="2301" w:type="dxa"/>
          </w:tcPr>
          <w:p w:rsidR="00FB7B29" w:rsidRPr="00C77DDE" w:rsidRDefault="00FB7B29" w:rsidP="00404428">
            <w:pPr>
              <w:tabs>
                <w:tab w:val="left" w:pos="3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 xml:space="preserve">Wynik finansowy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77DDE">
              <w:rPr>
                <w:rFonts w:ascii="Times New Roman" w:hAnsi="Times New Roman" w:cs="Times New Roman"/>
                <w:sz w:val="20"/>
                <w:szCs w:val="20"/>
              </w:rPr>
              <w:t>(w mln PLN)</w:t>
            </w:r>
          </w:p>
        </w:tc>
        <w:tc>
          <w:tcPr>
            <w:tcW w:w="1433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789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- 4672</w:t>
            </w:r>
          </w:p>
        </w:tc>
        <w:tc>
          <w:tcPr>
            <w:tcW w:w="1569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627" w:type="dxa"/>
          </w:tcPr>
          <w:p w:rsidR="00FB7B29" w:rsidRPr="00F50E72" w:rsidRDefault="00FB7B29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72">
              <w:rPr>
                <w:rFonts w:ascii="Times New Roman" w:hAnsi="Times New Roman" w:cs="Times New Roman"/>
                <w:sz w:val="20"/>
                <w:szCs w:val="20"/>
              </w:rPr>
              <w:t>5364</w:t>
            </w:r>
          </w:p>
        </w:tc>
      </w:tr>
    </w:tbl>
    <w:p w:rsidR="00FB7B29" w:rsidRDefault="00FB7B29" w:rsidP="00FB7B29">
      <w:pPr>
        <w:tabs>
          <w:tab w:val="left" w:pos="340"/>
        </w:tabs>
      </w:pPr>
      <w:r w:rsidRPr="00F50E72">
        <w:t>Źródło: opracowanie własne na podstawie danych zawartych w sprawozdaniach finansowych PKN ORLEN S.A. z lat 2013–2016.</w:t>
      </w:r>
    </w:p>
    <w:p w:rsidR="00FB7B29" w:rsidRDefault="00FB7B29" w:rsidP="00FB7B29">
      <w:pPr>
        <w:tabs>
          <w:tab w:val="left" w:pos="340"/>
        </w:tabs>
        <w:rPr>
          <w:rStyle w:val="Pogrubienie"/>
          <w:b w:val="0"/>
        </w:rPr>
      </w:pPr>
    </w:p>
    <w:p w:rsidR="005B5309" w:rsidRDefault="005B5309"/>
    <w:sectPr w:rsidR="005B5309" w:rsidSect="005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B7B29"/>
    <w:rsid w:val="00070966"/>
    <w:rsid w:val="00456D59"/>
    <w:rsid w:val="00586A8D"/>
    <w:rsid w:val="005B5309"/>
    <w:rsid w:val="007D6A04"/>
    <w:rsid w:val="00FB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B7B29"/>
    <w:rPr>
      <w:b/>
      <w:bCs/>
    </w:rPr>
  </w:style>
  <w:style w:type="table" w:styleId="Tabela-Siatka">
    <w:name w:val="Table Grid"/>
    <w:basedOn w:val="Standardowy"/>
    <w:uiPriority w:val="59"/>
    <w:rsid w:val="00FB7B29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2017-09-22T12:22:00Z</dcterms:created>
  <dcterms:modified xsi:type="dcterms:W3CDTF">2017-09-22T12:22:00Z</dcterms:modified>
</cp:coreProperties>
</file>