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AF0" w:rsidRPr="00F45B7D" w:rsidRDefault="00B62AF0" w:rsidP="00B62AF0">
      <w:pPr>
        <w:tabs>
          <w:tab w:val="left" w:pos="340"/>
        </w:tabs>
        <w:spacing w:line="360" w:lineRule="auto"/>
        <w:jc w:val="center"/>
        <w:rPr>
          <w:b/>
          <w:bCs/>
          <w:sz w:val="24"/>
          <w:szCs w:val="24"/>
        </w:rPr>
      </w:pPr>
      <w:r w:rsidRPr="00F45B7D">
        <w:rPr>
          <w:rStyle w:val="Pogrubienie"/>
          <w:sz w:val="24"/>
          <w:szCs w:val="24"/>
        </w:rPr>
        <w:t xml:space="preserve">Tabela 1. Przepływy pieniężne PKN ORLEN </w:t>
      </w:r>
      <w:r>
        <w:rPr>
          <w:rStyle w:val="Pogrubienie"/>
          <w:sz w:val="24"/>
          <w:szCs w:val="24"/>
        </w:rPr>
        <w:t xml:space="preserve">S.A. </w:t>
      </w:r>
      <w:r w:rsidRPr="00F45B7D">
        <w:rPr>
          <w:rStyle w:val="Pogrubienie"/>
          <w:sz w:val="24"/>
          <w:szCs w:val="24"/>
        </w:rPr>
        <w:t xml:space="preserve">w latach 2013 </w:t>
      </w:r>
      <w:r>
        <w:rPr>
          <w:rStyle w:val="Pogrubienie"/>
          <w:sz w:val="24"/>
          <w:szCs w:val="24"/>
        </w:rPr>
        <w:t>–</w:t>
      </w:r>
      <w:r w:rsidRPr="00F45B7D">
        <w:rPr>
          <w:rStyle w:val="Pogrubienie"/>
          <w:sz w:val="24"/>
          <w:szCs w:val="24"/>
        </w:rPr>
        <w:t xml:space="preserve"> 2016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58"/>
        <w:gridCol w:w="1741"/>
        <w:gridCol w:w="1807"/>
        <w:gridCol w:w="1871"/>
        <w:gridCol w:w="1805"/>
      </w:tblGrid>
      <w:tr w:rsidR="00B62AF0" w:rsidTr="004A6E6D">
        <w:tc>
          <w:tcPr>
            <w:tcW w:w="1066" w:type="pct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62AF0" w:rsidRPr="00C77DDE" w:rsidRDefault="00B62AF0" w:rsidP="004A6E6D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C77DDE">
              <w:rPr>
                <w:bCs/>
                <w:sz w:val="20"/>
                <w:szCs w:val="20"/>
              </w:rPr>
              <w:t>Rodzaj działalności</w:t>
            </w:r>
          </w:p>
        </w:tc>
        <w:tc>
          <w:tcPr>
            <w:tcW w:w="3934" w:type="pct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62AF0" w:rsidRPr="00C77DDE" w:rsidRDefault="00B62AF0" w:rsidP="004A6E6D">
            <w:pPr>
              <w:pStyle w:val="Zawartotabeli"/>
              <w:jc w:val="center"/>
              <w:rPr>
                <w:sz w:val="20"/>
                <w:szCs w:val="20"/>
              </w:rPr>
            </w:pPr>
            <w:r w:rsidRPr="00C77DDE">
              <w:rPr>
                <w:bCs/>
                <w:sz w:val="20"/>
                <w:szCs w:val="20"/>
              </w:rPr>
              <w:t>Wysokość przepływów pieniężnych (mln PLN)</w:t>
            </w:r>
          </w:p>
        </w:tc>
      </w:tr>
      <w:tr w:rsidR="00B62AF0" w:rsidTr="004A6E6D">
        <w:tc>
          <w:tcPr>
            <w:tcW w:w="106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62AF0" w:rsidRPr="00C77DDE" w:rsidRDefault="00B62AF0" w:rsidP="004A6E6D"/>
        </w:tc>
        <w:tc>
          <w:tcPr>
            <w:tcW w:w="3934" w:type="pct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62AF0" w:rsidRPr="00C77DDE" w:rsidRDefault="00B62AF0" w:rsidP="004A6E6D">
            <w:pPr>
              <w:pStyle w:val="Zawartotabeli"/>
              <w:jc w:val="center"/>
              <w:rPr>
                <w:sz w:val="20"/>
                <w:szCs w:val="20"/>
              </w:rPr>
            </w:pPr>
            <w:r w:rsidRPr="00C77DDE">
              <w:rPr>
                <w:bCs/>
                <w:sz w:val="20"/>
                <w:szCs w:val="20"/>
              </w:rPr>
              <w:t>Lata</w:t>
            </w:r>
          </w:p>
        </w:tc>
      </w:tr>
      <w:tr w:rsidR="00B62AF0" w:rsidTr="004A6E6D">
        <w:tc>
          <w:tcPr>
            <w:tcW w:w="106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62AF0" w:rsidRPr="00C77DDE" w:rsidRDefault="00B62AF0" w:rsidP="004A6E6D"/>
        </w:tc>
        <w:tc>
          <w:tcPr>
            <w:tcW w:w="94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62AF0" w:rsidRPr="00C77DDE" w:rsidRDefault="00B62AF0" w:rsidP="004A6E6D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C77DDE">
              <w:rPr>
                <w:bCs/>
                <w:sz w:val="20"/>
                <w:szCs w:val="20"/>
              </w:rPr>
              <w:t>2013</w:t>
            </w:r>
          </w:p>
        </w:tc>
        <w:tc>
          <w:tcPr>
            <w:tcW w:w="984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62AF0" w:rsidRPr="00C77DDE" w:rsidRDefault="00B62AF0" w:rsidP="004A6E6D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C77DDE">
              <w:rPr>
                <w:bCs/>
                <w:sz w:val="20"/>
                <w:szCs w:val="20"/>
              </w:rPr>
              <w:t>2014</w:t>
            </w:r>
          </w:p>
        </w:tc>
        <w:tc>
          <w:tcPr>
            <w:tcW w:w="10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62AF0" w:rsidRPr="00C77DDE" w:rsidRDefault="00B62AF0" w:rsidP="004A6E6D">
            <w:pPr>
              <w:pStyle w:val="Zawartotabeli"/>
              <w:jc w:val="center"/>
              <w:rPr>
                <w:sz w:val="20"/>
                <w:szCs w:val="20"/>
              </w:rPr>
            </w:pPr>
            <w:r w:rsidRPr="00C77DDE">
              <w:rPr>
                <w:bCs/>
                <w:sz w:val="20"/>
                <w:szCs w:val="20"/>
              </w:rPr>
              <w:t>2015</w:t>
            </w:r>
          </w:p>
        </w:tc>
        <w:tc>
          <w:tcPr>
            <w:tcW w:w="98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62AF0" w:rsidRPr="00C77DDE" w:rsidRDefault="00B62AF0" w:rsidP="004A6E6D">
            <w:pPr>
              <w:pStyle w:val="Zawartotabeli"/>
              <w:jc w:val="center"/>
              <w:rPr>
                <w:sz w:val="20"/>
                <w:szCs w:val="20"/>
              </w:rPr>
            </w:pPr>
            <w:r w:rsidRPr="00C77DDE">
              <w:rPr>
                <w:sz w:val="20"/>
                <w:szCs w:val="20"/>
              </w:rPr>
              <w:t>2016</w:t>
            </w:r>
          </w:p>
        </w:tc>
      </w:tr>
      <w:tr w:rsidR="00B62AF0" w:rsidTr="004A6E6D">
        <w:tc>
          <w:tcPr>
            <w:tcW w:w="1066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62AF0" w:rsidRPr="00C77DDE" w:rsidRDefault="00B62AF0" w:rsidP="004A6E6D">
            <w:pPr>
              <w:pStyle w:val="Zawartotabeli"/>
              <w:jc w:val="center"/>
              <w:rPr>
                <w:sz w:val="20"/>
                <w:szCs w:val="20"/>
              </w:rPr>
            </w:pPr>
            <w:r w:rsidRPr="00C77DDE">
              <w:rPr>
                <w:bCs/>
                <w:sz w:val="20"/>
                <w:szCs w:val="20"/>
              </w:rPr>
              <w:t xml:space="preserve">operacyjna </w:t>
            </w:r>
          </w:p>
        </w:tc>
        <w:tc>
          <w:tcPr>
            <w:tcW w:w="94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62AF0" w:rsidRPr="00AC4980" w:rsidRDefault="00B62AF0" w:rsidP="004A6E6D">
            <w:pPr>
              <w:pStyle w:val="Zawartotabeli"/>
              <w:jc w:val="center"/>
              <w:rPr>
                <w:sz w:val="20"/>
                <w:szCs w:val="20"/>
              </w:rPr>
            </w:pPr>
            <w:r w:rsidRPr="00AC4980">
              <w:rPr>
                <w:sz w:val="20"/>
                <w:szCs w:val="20"/>
              </w:rPr>
              <w:t>4370</w:t>
            </w:r>
          </w:p>
        </w:tc>
        <w:tc>
          <w:tcPr>
            <w:tcW w:w="984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62AF0" w:rsidRPr="00AC4980" w:rsidRDefault="00B62AF0" w:rsidP="004A6E6D">
            <w:pPr>
              <w:pStyle w:val="Zawartotabeli"/>
              <w:jc w:val="center"/>
              <w:rPr>
                <w:sz w:val="20"/>
                <w:szCs w:val="20"/>
              </w:rPr>
            </w:pPr>
            <w:r w:rsidRPr="00AC4980">
              <w:rPr>
                <w:sz w:val="20"/>
                <w:szCs w:val="20"/>
              </w:rPr>
              <w:t>2217</w:t>
            </w:r>
          </w:p>
        </w:tc>
        <w:tc>
          <w:tcPr>
            <w:tcW w:w="10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62AF0" w:rsidRPr="00AC4980" w:rsidRDefault="00B62AF0" w:rsidP="004A6E6D">
            <w:pPr>
              <w:pStyle w:val="Zawartotabeli"/>
              <w:jc w:val="center"/>
              <w:rPr>
                <w:sz w:val="20"/>
                <w:szCs w:val="20"/>
              </w:rPr>
            </w:pPr>
            <w:r w:rsidRPr="00AC4980">
              <w:rPr>
                <w:sz w:val="20"/>
                <w:szCs w:val="20"/>
              </w:rPr>
              <w:t>948</w:t>
            </w:r>
          </w:p>
        </w:tc>
        <w:tc>
          <w:tcPr>
            <w:tcW w:w="98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62AF0" w:rsidRPr="00AC4980" w:rsidRDefault="00B62AF0" w:rsidP="004A6E6D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5434</w:t>
            </w:r>
          </w:p>
        </w:tc>
      </w:tr>
      <w:tr w:rsidR="00B62AF0" w:rsidTr="004A6E6D">
        <w:tc>
          <w:tcPr>
            <w:tcW w:w="1066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62AF0" w:rsidRPr="00C77DDE" w:rsidRDefault="00B62AF0" w:rsidP="004A6E6D">
            <w:pPr>
              <w:pStyle w:val="Zawartotabeli"/>
              <w:jc w:val="center"/>
              <w:rPr>
                <w:sz w:val="20"/>
                <w:szCs w:val="20"/>
              </w:rPr>
            </w:pPr>
            <w:r w:rsidRPr="00C77DDE">
              <w:rPr>
                <w:bCs/>
                <w:sz w:val="20"/>
                <w:szCs w:val="20"/>
              </w:rPr>
              <w:t>inwestycyjna</w:t>
            </w:r>
          </w:p>
        </w:tc>
        <w:tc>
          <w:tcPr>
            <w:tcW w:w="94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62AF0" w:rsidRPr="00AC4980" w:rsidRDefault="00B62AF0" w:rsidP="004A6E6D">
            <w:pPr>
              <w:pStyle w:val="Zawartotabeli"/>
              <w:jc w:val="center"/>
              <w:rPr>
                <w:sz w:val="20"/>
                <w:szCs w:val="20"/>
              </w:rPr>
            </w:pPr>
            <w:r w:rsidRPr="00AC4980">
              <w:rPr>
                <w:sz w:val="20"/>
                <w:szCs w:val="20"/>
              </w:rPr>
              <w:t>- 1578</w:t>
            </w:r>
          </w:p>
        </w:tc>
        <w:tc>
          <w:tcPr>
            <w:tcW w:w="984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62AF0" w:rsidRPr="00AC4980" w:rsidRDefault="00B62AF0" w:rsidP="004A6E6D">
            <w:pPr>
              <w:pStyle w:val="Zawartotabeli"/>
              <w:jc w:val="center"/>
              <w:rPr>
                <w:sz w:val="20"/>
                <w:szCs w:val="20"/>
              </w:rPr>
            </w:pPr>
            <w:r w:rsidRPr="00AC4980">
              <w:rPr>
                <w:sz w:val="20"/>
                <w:szCs w:val="20"/>
              </w:rPr>
              <w:t>- 2401</w:t>
            </w:r>
          </w:p>
        </w:tc>
        <w:tc>
          <w:tcPr>
            <w:tcW w:w="10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62AF0" w:rsidRPr="00AC4980" w:rsidRDefault="00B62AF0" w:rsidP="004A6E6D">
            <w:pPr>
              <w:pStyle w:val="Zawartotabeli"/>
              <w:jc w:val="center"/>
              <w:rPr>
                <w:sz w:val="20"/>
                <w:szCs w:val="20"/>
              </w:rPr>
            </w:pPr>
            <w:r w:rsidRPr="00AC4980">
              <w:rPr>
                <w:sz w:val="20"/>
                <w:szCs w:val="20"/>
              </w:rPr>
              <w:t>- 1669</w:t>
            </w:r>
          </w:p>
        </w:tc>
        <w:tc>
          <w:tcPr>
            <w:tcW w:w="98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62AF0" w:rsidRPr="00AC4980" w:rsidRDefault="00B62AF0" w:rsidP="004A6E6D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-1873</w:t>
            </w:r>
          </w:p>
        </w:tc>
      </w:tr>
      <w:tr w:rsidR="00B62AF0" w:rsidTr="004A6E6D">
        <w:tc>
          <w:tcPr>
            <w:tcW w:w="1066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62AF0" w:rsidRPr="00C77DDE" w:rsidRDefault="00B62AF0" w:rsidP="004A6E6D">
            <w:pPr>
              <w:pStyle w:val="Zawartotabeli"/>
              <w:jc w:val="center"/>
              <w:rPr>
                <w:sz w:val="20"/>
                <w:szCs w:val="20"/>
              </w:rPr>
            </w:pPr>
            <w:r w:rsidRPr="00C77DDE">
              <w:rPr>
                <w:bCs/>
                <w:sz w:val="20"/>
                <w:szCs w:val="20"/>
              </w:rPr>
              <w:t>finansowa</w:t>
            </w:r>
          </w:p>
        </w:tc>
        <w:tc>
          <w:tcPr>
            <w:tcW w:w="94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62AF0" w:rsidRPr="00AC4980" w:rsidRDefault="00B62AF0" w:rsidP="004A6E6D">
            <w:pPr>
              <w:pStyle w:val="Zawartotabeli"/>
              <w:jc w:val="center"/>
              <w:rPr>
                <w:sz w:val="20"/>
                <w:szCs w:val="20"/>
              </w:rPr>
            </w:pPr>
            <w:r w:rsidRPr="00AC4980">
              <w:rPr>
                <w:sz w:val="20"/>
                <w:szCs w:val="20"/>
              </w:rPr>
              <w:t>- 1691</w:t>
            </w:r>
          </w:p>
        </w:tc>
        <w:tc>
          <w:tcPr>
            <w:tcW w:w="984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62AF0" w:rsidRPr="00AC4980" w:rsidRDefault="00B62AF0" w:rsidP="004A6E6D">
            <w:pPr>
              <w:pStyle w:val="Zawartotabeli"/>
              <w:jc w:val="center"/>
              <w:rPr>
                <w:sz w:val="20"/>
                <w:szCs w:val="20"/>
              </w:rPr>
            </w:pPr>
            <w:r w:rsidRPr="00AC4980">
              <w:rPr>
                <w:sz w:val="20"/>
                <w:szCs w:val="20"/>
              </w:rPr>
              <w:t>1592</w:t>
            </w:r>
          </w:p>
        </w:tc>
        <w:tc>
          <w:tcPr>
            <w:tcW w:w="101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62AF0" w:rsidRPr="00AC4980" w:rsidRDefault="00B62AF0" w:rsidP="004A6E6D">
            <w:pPr>
              <w:pStyle w:val="Zawartotabeli"/>
              <w:jc w:val="center"/>
              <w:rPr>
                <w:sz w:val="20"/>
                <w:szCs w:val="20"/>
              </w:rPr>
            </w:pPr>
            <w:r w:rsidRPr="00AC4980">
              <w:rPr>
                <w:sz w:val="20"/>
                <w:szCs w:val="20"/>
              </w:rPr>
              <w:t>- 1796</w:t>
            </w:r>
          </w:p>
        </w:tc>
        <w:tc>
          <w:tcPr>
            <w:tcW w:w="98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62AF0" w:rsidRPr="00AC4980" w:rsidRDefault="00B62AF0" w:rsidP="004A6E6D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-1970</w:t>
            </w:r>
          </w:p>
        </w:tc>
      </w:tr>
    </w:tbl>
    <w:p w:rsidR="00B62AF0" w:rsidRPr="00C77DDE" w:rsidRDefault="00B62AF0" w:rsidP="00B62AF0">
      <w:pPr>
        <w:tabs>
          <w:tab w:val="left" w:pos="340"/>
        </w:tabs>
        <w:spacing w:line="100" w:lineRule="atLeast"/>
        <w:rPr>
          <w:b/>
        </w:rPr>
      </w:pPr>
      <w:r w:rsidRPr="00C77DDE">
        <w:rPr>
          <w:rStyle w:val="Pogrubienie"/>
        </w:rPr>
        <w:t>Źródło: opracowanie własne na podstawie danych zawartych w jednostkowych sprawozdaniach finansowych PKN ORLEN S.A. w latach 2013–2016.</w:t>
      </w:r>
    </w:p>
    <w:p w:rsidR="00B62AF0" w:rsidRDefault="00B62AF0" w:rsidP="00B62AF0">
      <w:pPr>
        <w:tabs>
          <w:tab w:val="left" w:pos="340"/>
        </w:tabs>
        <w:spacing w:line="360" w:lineRule="auto"/>
        <w:jc w:val="center"/>
        <w:rPr>
          <w:b/>
        </w:rPr>
      </w:pPr>
    </w:p>
    <w:p w:rsidR="005B5309" w:rsidRDefault="005B5309"/>
    <w:sectPr w:rsidR="005B5309" w:rsidSect="005B53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compat/>
  <w:rsids>
    <w:rsidRoot w:val="00B62AF0"/>
    <w:rsid w:val="00070966"/>
    <w:rsid w:val="00456D59"/>
    <w:rsid w:val="005B5309"/>
    <w:rsid w:val="007D6A04"/>
    <w:rsid w:val="00B62AF0"/>
    <w:rsid w:val="00D26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2A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B62AF0"/>
    <w:rPr>
      <w:b/>
      <w:bCs/>
    </w:rPr>
  </w:style>
  <w:style w:type="paragraph" w:customStyle="1" w:styleId="Zawartotabeli">
    <w:name w:val="Zawartość tabeli"/>
    <w:basedOn w:val="Normalny"/>
    <w:rsid w:val="00B62AF0"/>
    <w:pPr>
      <w:widowControl w:val="0"/>
      <w:suppressLineNumbers/>
      <w:suppressAutoHyphens/>
      <w:jc w:val="left"/>
    </w:pPr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347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2017-09-22T12:20:00Z</dcterms:created>
  <dcterms:modified xsi:type="dcterms:W3CDTF">2017-09-22T12:21:00Z</dcterms:modified>
</cp:coreProperties>
</file>