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49" w:rsidRPr="0023598A" w:rsidRDefault="00A06849" w:rsidP="00A06849">
      <w:pPr>
        <w:pStyle w:val="Legenda"/>
        <w:keepNext/>
        <w:ind w:firstLine="0"/>
        <w:rPr>
          <w:b w:val="0"/>
          <w:color w:val="auto"/>
          <w:sz w:val="24"/>
          <w:szCs w:val="24"/>
        </w:rPr>
      </w:pPr>
      <w:r w:rsidRPr="0023598A">
        <w:rPr>
          <w:b w:val="0"/>
          <w:color w:val="auto"/>
          <w:sz w:val="24"/>
          <w:szCs w:val="24"/>
        </w:rPr>
        <w:t xml:space="preserve">Tabela </w:t>
      </w:r>
      <w:r w:rsidRPr="0023598A">
        <w:rPr>
          <w:b w:val="0"/>
          <w:color w:val="auto"/>
          <w:sz w:val="24"/>
          <w:szCs w:val="24"/>
        </w:rPr>
        <w:fldChar w:fldCharType="begin"/>
      </w:r>
      <w:r w:rsidRPr="0023598A">
        <w:rPr>
          <w:b w:val="0"/>
          <w:color w:val="auto"/>
          <w:sz w:val="24"/>
          <w:szCs w:val="24"/>
        </w:rPr>
        <w:instrText xml:space="preserve"> SEQ Tabela \* ARABIC </w:instrText>
      </w:r>
      <w:r w:rsidRPr="0023598A">
        <w:rPr>
          <w:b w:val="0"/>
          <w:color w:val="auto"/>
          <w:sz w:val="24"/>
          <w:szCs w:val="24"/>
        </w:rPr>
        <w:fldChar w:fldCharType="separate"/>
      </w:r>
      <w:r>
        <w:rPr>
          <w:b w:val="0"/>
          <w:noProof/>
          <w:color w:val="auto"/>
          <w:sz w:val="24"/>
          <w:szCs w:val="24"/>
        </w:rPr>
        <w:t>1</w:t>
      </w:r>
      <w:r w:rsidRPr="0023598A">
        <w:rPr>
          <w:b w:val="0"/>
          <w:color w:val="auto"/>
          <w:sz w:val="24"/>
          <w:szCs w:val="24"/>
        </w:rPr>
        <w:fldChar w:fldCharType="end"/>
      </w:r>
      <w:r w:rsidRPr="0023598A">
        <w:rPr>
          <w:b w:val="0"/>
          <w:color w:val="auto"/>
          <w:sz w:val="24"/>
          <w:szCs w:val="24"/>
        </w:rPr>
        <w:t>. Lista badanych podmiotów wraz z charakterystyką ich działalności</w:t>
      </w:r>
      <w:r>
        <w:rPr>
          <w:b w:val="0"/>
          <w:color w:val="auto"/>
          <w:sz w:val="24"/>
          <w:szCs w:val="24"/>
        </w:rPr>
        <w:t>.</w:t>
      </w:r>
    </w:p>
    <w:tbl>
      <w:tblPr>
        <w:tblStyle w:val="redniecieniowanie1akcent3"/>
        <w:tblW w:w="5000" w:type="pct"/>
        <w:tblLayout w:type="fixed"/>
        <w:tblLook w:val="04A0" w:firstRow="1" w:lastRow="0" w:firstColumn="1" w:lastColumn="0" w:noHBand="0" w:noVBand="1"/>
      </w:tblPr>
      <w:tblGrid>
        <w:gridCol w:w="418"/>
        <w:gridCol w:w="1962"/>
        <w:gridCol w:w="2419"/>
        <w:gridCol w:w="451"/>
        <w:gridCol w:w="1811"/>
        <w:gridCol w:w="2227"/>
      </w:tblGrid>
      <w:tr w:rsidR="00A06849" w:rsidRPr="0023598A" w:rsidTr="00963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</w:pPr>
            <w:proofErr w:type="spellStart"/>
            <w:proofErr w:type="gramStart"/>
            <w:r w:rsidRPr="0023598A"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  <w:proofErr w:type="gramEnd"/>
          </w:p>
        </w:tc>
        <w:tc>
          <w:tcPr>
            <w:tcW w:w="1056" w:type="pct"/>
            <w:noWrap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  <w:t>Nazwa Firmy</w:t>
            </w:r>
          </w:p>
        </w:tc>
        <w:tc>
          <w:tcPr>
            <w:tcW w:w="1302" w:type="pct"/>
            <w:noWrap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  <w:t>Działalność</w:t>
            </w:r>
          </w:p>
        </w:tc>
        <w:tc>
          <w:tcPr>
            <w:tcW w:w="243" w:type="pct"/>
            <w:noWrap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</w:pPr>
            <w:proofErr w:type="spellStart"/>
            <w:proofErr w:type="gramStart"/>
            <w:r w:rsidRPr="0023598A"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  <w:proofErr w:type="gramEnd"/>
          </w:p>
        </w:tc>
        <w:tc>
          <w:tcPr>
            <w:tcW w:w="975" w:type="pct"/>
            <w:noWrap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  <w:t>Nazwa Firmy</w:t>
            </w:r>
          </w:p>
        </w:tc>
        <w:tc>
          <w:tcPr>
            <w:tcW w:w="1199" w:type="pct"/>
            <w:noWrap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  <w:t>Działalność</w:t>
            </w:r>
          </w:p>
        </w:tc>
      </w:tr>
      <w:tr w:rsidR="00A06849" w:rsidRPr="0023598A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56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Onico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SA</w:t>
            </w:r>
          </w:p>
        </w:tc>
        <w:tc>
          <w:tcPr>
            <w:tcW w:w="1302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Sprzedaż hurtowa paliw </w:t>
            </w: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br/>
              <w:t>i produktów pochodnych</w:t>
            </w:r>
          </w:p>
        </w:tc>
        <w:tc>
          <w:tcPr>
            <w:tcW w:w="243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7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Balticon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SA</w:t>
            </w:r>
          </w:p>
        </w:tc>
        <w:tc>
          <w:tcPr>
            <w:tcW w:w="1199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Obsługa ruchu kontenerowego</w:t>
            </w:r>
          </w:p>
        </w:tc>
      </w:tr>
      <w:tr w:rsidR="00A06849" w:rsidRPr="0023598A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56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Fiten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SA</w:t>
            </w:r>
          </w:p>
        </w:tc>
        <w:tc>
          <w:tcPr>
            <w:tcW w:w="1302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Handel energią elektryczną</w:t>
            </w:r>
          </w:p>
        </w:tc>
        <w:tc>
          <w:tcPr>
            <w:tcW w:w="243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97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Internity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SA</w:t>
            </w:r>
          </w:p>
        </w:tc>
        <w:tc>
          <w:tcPr>
            <w:tcW w:w="1199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Wyposażenie wnętrz</w:t>
            </w:r>
          </w:p>
        </w:tc>
      </w:tr>
      <w:tr w:rsidR="00A06849" w:rsidRPr="0023598A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56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US" w:eastAsia="pl-PL"/>
              </w:rPr>
            </w:pPr>
            <w:proofErr w:type="spellStart"/>
            <w:r w:rsidRPr="004576A2">
              <w:rPr>
                <w:rFonts w:eastAsia="Times New Roman" w:cs="Times New Roman"/>
                <w:color w:val="000000"/>
                <w:sz w:val="16"/>
                <w:szCs w:val="16"/>
                <w:lang w:val="en-US" w:eastAsia="pl-PL"/>
              </w:rPr>
              <w:t>A.P.N</w:t>
            </w:r>
            <w:proofErr w:type="spellEnd"/>
            <w:r w:rsidRPr="004576A2">
              <w:rPr>
                <w:rFonts w:eastAsia="Times New Roman" w:cs="Times New Roman"/>
                <w:color w:val="000000"/>
                <w:sz w:val="16"/>
                <w:szCs w:val="16"/>
                <w:lang w:val="en-US" w:eastAsia="pl-PL"/>
              </w:rPr>
              <w:t xml:space="preserve">. </w:t>
            </w: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val="en-US" w:eastAsia="pl-PL"/>
              </w:rPr>
              <w:t>Promise S.A.</w:t>
            </w:r>
          </w:p>
        </w:tc>
        <w:tc>
          <w:tcPr>
            <w:tcW w:w="1302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Działalność związana </w:t>
            </w: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br/>
              <w:t>z oprogramowaniem</w:t>
            </w:r>
          </w:p>
        </w:tc>
        <w:tc>
          <w:tcPr>
            <w:tcW w:w="243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97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Centuria </w:t>
            </w: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Group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S.A.</w:t>
            </w:r>
          </w:p>
        </w:tc>
        <w:tc>
          <w:tcPr>
            <w:tcW w:w="1199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Sprzedaż hurtowa i detaliczna samochodów osobowych </w:t>
            </w: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br/>
              <w:t>i furgonetek</w:t>
            </w:r>
          </w:p>
        </w:tc>
      </w:tr>
      <w:tr w:rsidR="00A06849" w:rsidRPr="0023598A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56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Altus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Towarzystwo Funduszy Inwestycyjnych S.A.</w:t>
            </w:r>
          </w:p>
        </w:tc>
        <w:tc>
          <w:tcPr>
            <w:tcW w:w="1302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Działalność związana </w:t>
            </w: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br/>
              <w:t>z zarządzaniem funduszami</w:t>
            </w:r>
          </w:p>
        </w:tc>
        <w:tc>
          <w:tcPr>
            <w:tcW w:w="243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97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Ekopol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Górnośląski Holding SA</w:t>
            </w:r>
          </w:p>
        </w:tc>
        <w:tc>
          <w:tcPr>
            <w:tcW w:w="1199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Sprzedaż hurtowa paliw stałych, ciekłych, gazowych oraz produktów pochodnych</w:t>
            </w:r>
          </w:p>
        </w:tc>
      </w:tr>
      <w:tr w:rsidR="00A06849" w:rsidRPr="0023598A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56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Modecom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SA</w:t>
            </w:r>
          </w:p>
        </w:tc>
        <w:tc>
          <w:tcPr>
            <w:tcW w:w="1302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Sprzedaż hurtowa niewyspecjalizowana</w:t>
            </w:r>
          </w:p>
        </w:tc>
        <w:tc>
          <w:tcPr>
            <w:tcW w:w="243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7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Aforti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Holding S.A.</w:t>
            </w:r>
          </w:p>
        </w:tc>
        <w:tc>
          <w:tcPr>
            <w:tcW w:w="1199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Działalność holdingów finansowych</w:t>
            </w:r>
          </w:p>
        </w:tc>
      </w:tr>
      <w:tr w:rsidR="00A06849" w:rsidRPr="0023598A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56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Intersport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Polska S.A.</w:t>
            </w:r>
          </w:p>
        </w:tc>
        <w:tc>
          <w:tcPr>
            <w:tcW w:w="1302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Sprzedaż detaliczna sprzętu sportowego prowadzona w wyspecjalizowanych sklepach</w:t>
            </w:r>
          </w:p>
        </w:tc>
        <w:tc>
          <w:tcPr>
            <w:tcW w:w="243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97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Sco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-Pak SA</w:t>
            </w:r>
          </w:p>
        </w:tc>
        <w:tc>
          <w:tcPr>
            <w:tcW w:w="1199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Produkcja masy włóknistej, papieru i tektury</w:t>
            </w:r>
          </w:p>
        </w:tc>
      </w:tr>
      <w:tr w:rsidR="00A06849" w:rsidRPr="0023598A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56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AC S.A.</w:t>
            </w:r>
          </w:p>
        </w:tc>
        <w:tc>
          <w:tcPr>
            <w:tcW w:w="1302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Produkcja wyposażenia elektrycznego i elektronicznego do pojazdów silnikowych</w:t>
            </w:r>
          </w:p>
        </w:tc>
        <w:tc>
          <w:tcPr>
            <w:tcW w:w="243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7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Przedsiębiorstwo Przemysłu Betonów </w:t>
            </w: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Prefabet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- Białe Błota SA</w:t>
            </w:r>
          </w:p>
        </w:tc>
        <w:tc>
          <w:tcPr>
            <w:tcW w:w="1199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Produkcja wyrobów budowlanych z betonu</w:t>
            </w:r>
          </w:p>
        </w:tc>
      </w:tr>
      <w:tr w:rsidR="00A06849" w:rsidRPr="0023598A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56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Mennica Skarbowa S.A.</w:t>
            </w:r>
          </w:p>
        </w:tc>
        <w:tc>
          <w:tcPr>
            <w:tcW w:w="1302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Obrót towarami inwestycyjnymi</w:t>
            </w:r>
          </w:p>
        </w:tc>
        <w:tc>
          <w:tcPr>
            <w:tcW w:w="243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97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Prymus SA</w:t>
            </w:r>
          </w:p>
        </w:tc>
        <w:tc>
          <w:tcPr>
            <w:tcW w:w="1199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Sprzedaż hurtowa wyrobów chemicznych</w:t>
            </w:r>
          </w:p>
        </w:tc>
      </w:tr>
      <w:tr w:rsidR="00A06849" w:rsidRPr="0023598A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56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Seko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SA</w:t>
            </w:r>
          </w:p>
        </w:tc>
        <w:tc>
          <w:tcPr>
            <w:tcW w:w="1302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Przetwarzanie i konserwowanie ryb i produktów rybołówstwa</w:t>
            </w:r>
          </w:p>
        </w:tc>
        <w:tc>
          <w:tcPr>
            <w:tcW w:w="243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97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Black Point SA</w:t>
            </w:r>
          </w:p>
        </w:tc>
        <w:tc>
          <w:tcPr>
            <w:tcW w:w="1199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Produkcja wyrobów z pozostałych mineralnych surowców niemetalicznych</w:t>
            </w:r>
          </w:p>
        </w:tc>
      </w:tr>
      <w:tr w:rsidR="00A06849" w:rsidRPr="0023598A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056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Przedsiębiorstwo Modernizacji Urządzeń Energetycznych '</w:t>
            </w: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Remak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' S.A.</w:t>
            </w:r>
          </w:p>
        </w:tc>
        <w:tc>
          <w:tcPr>
            <w:tcW w:w="1302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Modernizacja urządzeń energetycznych</w:t>
            </w:r>
          </w:p>
        </w:tc>
        <w:tc>
          <w:tcPr>
            <w:tcW w:w="243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7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Hydrapres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SA</w:t>
            </w:r>
          </w:p>
        </w:tc>
        <w:tc>
          <w:tcPr>
            <w:tcW w:w="1199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Kucie, prasowanie, wytłaczanie i walcowanie metali; metalurgia proszków</w:t>
            </w:r>
          </w:p>
        </w:tc>
      </w:tr>
      <w:tr w:rsidR="00A06849" w:rsidRPr="0023598A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056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SFD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S.A.</w:t>
            </w:r>
          </w:p>
        </w:tc>
        <w:tc>
          <w:tcPr>
            <w:tcW w:w="1302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Handel odżywkami i suplementami diety</w:t>
            </w:r>
          </w:p>
        </w:tc>
        <w:tc>
          <w:tcPr>
            <w:tcW w:w="243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7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Eskimo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SA</w:t>
            </w:r>
          </w:p>
        </w:tc>
        <w:tc>
          <w:tcPr>
            <w:tcW w:w="1199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Pozostałe przetwarzanie i konserwowanie owoców i warzyw</w:t>
            </w:r>
          </w:p>
        </w:tc>
      </w:tr>
      <w:tr w:rsidR="00A06849" w:rsidRPr="0023598A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056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Talex S.A.</w:t>
            </w:r>
          </w:p>
        </w:tc>
        <w:tc>
          <w:tcPr>
            <w:tcW w:w="1302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Działalność związana z oprogramowaniem</w:t>
            </w:r>
          </w:p>
        </w:tc>
        <w:tc>
          <w:tcPr>
            <w:tcW w:w="243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97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HM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Inwest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S.A.</w:t>
            </w:r>
          </w:p>
        </w:tc>
        <w:tc>
          <w:tcPr>
            <w:tcW w:w="1199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Realizacja projektów budowlanych związanych ze wznoszeniem budynków</w:t>
            </w:r>
          </w:p>
        </w:tc>
      </w:tr>
      <w:tr w:rsidR="00A06849" w:rsidRPr="0023598A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056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BIO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Planet SA</w:t>
            </w:r>
          </w:p>
        </w:tc>
        <w:tc>
          <w:tcPr>
            <w:tcW w:w="1302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Produkcja i handel żywnością ekologiczną</w:t>
            </w:r>
          </w:p>
        </w:tc>
        <w:tc>
          <w:tcPr>
            <w:tcW w:w="243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97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Polskie Towarzystwo Wspierania Przedsiębiorczości </w:t>
            </w: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S.A</w:t>
            </w:r>
            <w:proofErr w:type="spellEnd"/>
          </w:p>
        </w:tc>
        <w:tc>
          <w:tcPr>
            <w:tcW w:w="1199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Wydawanie czasopism i pozostałych periodyków</w:t>
            </w:r>
          </w:p>
        </w:tc>
      </w:tr>
      <w:tr w:rsidR="00A06849" w:rsidRPr="0023598A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056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Grupa </w:t>
            </w: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Exorigo-Upos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SA</w:t>
            </w:r>
          </w:p>
        </w:tc>
        <w:tc>
          <w:tcPr>
            <w:tcW w:w="1302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Działalność związana z oprogramowaniem</w:t>
            </w:r>
          </w:p>
        </w:tc>
        <w:tc>
          <w:tcPr>
            <w:tcW w:w="243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7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EO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Networks S.A.</w:t>
            </w:r>
          </w:p>
        </w:tc>
        <w:tc>
          <w:tcPr>
            <w:tcW w:w="1199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Działalność związana z oprogramowaniem</w:t>
            </w:r>
          </w:p>
        </w:tc>
      </w:tr>
      <w:tr w:rsidR="00A06849" w:rsidRPr="0023598A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056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Hortico</w:t>
            </w:r>
            <w:proofErr w:type="spellEnd"/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SA</w:t>
            </w:r>
          </w:p>
        </w:tc>
        <w:tc>
          <w:tcPr>
            <w:tcW w:w="1302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Zaopatrzenie ogrodnictwa</w:t>
            </w:r>
          </w:p>
        </w:tc>
        <w:tc>
          <w:tcPr>
            <w:tcW w:w="243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75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Zakłady Urządzeń Kotłowych Stąporków SA</w:t>
            </w:r>
          </w:p>
        </w:tc>
        <w:tc>
          <w:tcPr>
            <w:tcW w:w="1199" w:type="pct"/>
            <w:vAlign w:val="center"/>
            <w:hideMark/>
          </w:tcPr>
          <w:p w:rsidR="00A06849" w:rsidRPr="0023598A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98A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Produkcja pieców, palenisk i palników piecowych</w:t>
            </w:r>
          </w:p>
        </w:tc>
      </w:tr>
    </w:tbl>
    <w:p w:rsidR="00A06849" w:rsidRPr="0023598A" w:rsidRDefault="00A06849" w:rsidP="00A06849">
      <w:pPr>
        <w:jc w:val="both"/>
        <w:rPr>
          <w:sz w:val="20"/>
          <w:szCs w:val="20"/>
        </w:rPr>
      </w:pPr>
      <w:r w:rsidRPr="0023598A">
        <w:rPr>
          <w:sz w:val="20"/>
          <w:szCs w:val="20"/>
        </w:rPr>
        <w:t>Źródło: Opracowanie własne</w:t>
      </w:r>
      <w:r>
        <w:rPr>
          <w:sz w:val="20"/>
          <w:szCs w:val="20"/>
        </w:rPr>
        <w:t>.</w:t>
      </w:r>
    </w:p>
    <w:p w:rsidR="007005F9" w:rsidRDefault="007005F9"/>
    <w:p w:rsidR="00A06849" w:rsidRPr="00F5152D" w:rsidRDefault="00A06849" w:rsidP="00A06849">
      <w:pPr>
        <w:pStyle w:val="Legenda"/>
        <w:keepNext/>
        <w:ind w:firstLine="0"/>
        <w:rPr>
          <w:b w:val="0"/>
          <w:color w:val="auto"/>
          <w:sz w:val="24"/>
        </w:rPr>
      </w:pPr>
      <w:r>
        <w:br w:type="column"/>
      </w:r>
      <w:r w:rsidRPr="00F5152D">
        <w:rPr>
          <w:b w:val="0"/>
          <w:color w:val="auto"/>
          <w:sz w:val="24"/>
        </w:rPr>
        <w:lastRenderedPageBreak/>
        <w:t xml:space="preserve">Tabela </w:t>
      </w:r>
      <w:r w:rsidRPr="00F5152D">
        <w:rPr>
          <w:b w:val="0"/>
          <w:color w:val="auto"/>
          <w:sz w:val="24"/>
        </w:rPr>
        <w:fldChar w:fldCharType="begin"/>
      </w:r>
      <w:r w:rsidRPr="00F5152D">
        <w:rPr>
          <w:b w:val="0"/>
          <w:color w:val="auto"/>
          <w:sz w:val="24"/>
        </w:rPr>
        <w:instrText xml:space="preserve"> SEQ Tabela \* ARABIC </w:instrText>
      </w:r>
      <w:r w:rsidRPr="00F5152D">
        <w:rPr>
          <w:b w:val="0"/>
          <w:color w:val="auto"/>
          <w:sz w:val="24"/>
        </w:rPr>
        <w:fldChar w:fldCharType="separate"/>
      </w:r>
      <w:r>
        <w:rPr>
          <w:b w:val="0"/>
          <w:noProof/>
          <w:color w:val="auto"/>
          <w:sz w:val="24"/>
        </w:rPr>
        <w:t>2</w:t>
      </w:r>
      <w:r w:rsidRPr="00F5152D">
        <w:rPr>
          <w:b w:val="0"/>
          <w:color w:val="auto"/>
          <w:sz w:val="24"/>
        </w:rPr>
        <w:fldChar w:fldCharType="end"/>
      </w:r>
      <w:r w:rsidRPr="00F5152D">
        <w:rPr>
          <w:b w:val="0"/>
          <w:color w:val="auto"/>
          <w:sz w:val="24"/>
        </w:rPr>
        <w:t>. Wybrane dane finansowe podmiotów</w:t>
      </w:r>
      <w:r>
        <w:rPr>
          <w:b w:val="0"/>
          <w:color w:val="auto"/>
          <w:sz w:val="24"/>
        </w:rPr>
        <w:t>.</w:t>
      </w:r>
    </w:p>
    <w:tbl>
      <w:tblPr>
        <w:tblStyle w:val="redniecieniowanie1akcent3"/>
        <w:tblW w:w="0" w:type="auto"/>
        <w:tblLayout w:type="fixed"/>
        <w:tblLook w:val="04A0" w:firstRow="1" w:lastRow="0" w:firstColumn="1" w:lastColumn="0" w:noHBand="0" w:noVBand="1"/>
      </w:tblPr>
      <w:tblGrid>
        <w:gridCol w:w="3417"/>
        <w:gridCol w:w="1418"/>
        <w:gridCol w:w="1276"/>
        <w:gridCol w:w="1275"/>
        <w:gridCol w:w="1202"/>
      </w:tblGrid>
      <w:tr w:rsidR="00A06849" w:rsidRPr="00F5152D" w:rsidTr="00963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</w:pPr>
            <w:r w:rsidRPr="003703B8"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  <w:t>Nazwa firmy</w:t>
            </w:r>
          </w:p>
        </w:tc>
        <w:tc>
          <w:tcPr>
            <w:tcW w:w="1418" w:type="dxa"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</w:pPr>
            <w:r w:rsidRPr="003703B8"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  <w:t>Przychody ze sprzedaży</w:t>
            </w:r>
          </w:p>
        </w:tc>
        <w:tc>
          <w:tcPr>
            <w:tcW w:w="1276" w:type="dxa"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</w:pPr>
            <w:r w:rsidRPr="003703B8"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  <w:t>Zysk/strata netto</w:t>
            </w:r>
          </w:p>
        </w:tc>
        <w:tc>
          <w:tcPr>
            <w:tcW w:w="1275" w:type="dxa"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</w:pPr>
            <w:r w:rsidRPr="003703B8"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  <w:t>Suma bilansowa</w:t>
            </w:r>
          </w:p>
        </w:tc>
        <w:tc>
          <w:tcPr>
            <w:tcW w:w="1202" w:type="dxa"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</w:pPr>
            <w:r w:rsidRPr="003703B8">
              <w:rPr>
                <w:rFonts w:eastAsia="Times New Roman" w:cs="Times New Roman"/>
                <w:bCs w:val="0"/>
                <w:color w:val="000000"/>
                <w:sz w:val="16"/>
                <w:szCs w:val="16"/>
                <w:lang w:eastAsia="pl-PL"/>
              </w:rPr>
              <w:t>Aktywa obrotowe</w:t>
            </w:r>
          </w:p>
        </w:tc>
      </w:tr>
      <w:tr w:rsidR="00A06849" w:rsidRPr="00F5152D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</w:pPr>
            <w:proofErr w:type="spellStart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>ONICO</w:t>
            </w:r>
            <w:proofErr w:type="spellEnd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 xml:space="preserve"> S.A.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3 103 029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34 166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321 037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291 586</w:t>
            </w:r>
          </w:p>
        </w:tc>
      </w:tr>
      <w:tr w:rsidR="00A06849" w:rsidRPr="00F5152D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</w:pPr>
            <w:proofErr w:type="spellStart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>FITEN</w:t>
            </w:r>
            <w:proofErr w:type="spellEnd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 xml:space="preserve"> S.A. </w:t>
            </w:r>
            <w:proofErr w:type="gramStart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>w</w:t>
            </w:r>
            <w:proofErr w:type="gramEnd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 xml:space="preserve"> restrukturyzacji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436 005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FF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FF0000"/>
                <w:sz w:val="16"/>
                <w:szCs w:val="16"/>
                <w:lang w:eastAsia="pl-PL"/>
              </w:rPr>
              <w:t>- 4 275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87 174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67 592</w:t>
            </w:r>
          </w:p>
        </w:tc>
      </w:tr>
      <w:tr w:rsidR="00A06849" w:rsidRPr="00F5152D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sz w:val="16"/>
                <w:szCs w:val="16"/>
                <w:lang w:val="en-US" w:eastAsia="pl-PL"/>
              </w:rPr>
            </w:pPr>
            <w:proofErr w:type="spellStart"/>
            <w:r w:rsidRPr="003703B8">
              <w:rPr>
                <w:rFonts w:eastAsia="Times New Roman" w:cs="Times New Roman"/>
                <w:b w:val="0"/>
                <w:sz w:val="16"/>
                <w:szCs w:val="16"/>
                <w:lang w:val="en-US" w:eastAsia="pl-PL"/>
              </w:rPr>
              <w:t>A.P.N</w:t>
            </w:r>
            <w:proofErr w:type="spellEnd"/>
            <w:r w:rsidRPr="003703B8">
              <w:rPr>
                <w:rFonts w:eastAsia="Times New Roman" w:cs="Times New Roman"/>
                <w:b w:val="0"/>
                <w:sz w:val="16"/>
                <w:szCs w:val="16"/>
                <w:lang w:val="en-US" w:eastAsia="pl-PL"/>
              </w:rPr>
              <w:t>. Promise SA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308 902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4 018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119 780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91 304</w:t>
            </w:r>
          </w:p>
        </w:tc>
      </w:tr>
      <w:tr w:rsidR="00A06849" w:rsidRPr="00F5152D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</w:pPr>
            <w:proofErr w:type="spellStart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>Altus</w:t>
            </w:r>
            <w:proofErr w:type="spellEnd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 xml:space="preserve"> Towarzystwo Funduszy Inwestycyjnych S.A.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335 078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78 351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517 872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190 969</w:t>
            </w:r>
          </w:p>
        </w:tc>
      </w:tr>
      <w:tr w:rsidR="00A06849" w:rsidRPr="00F5152D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</w:pPr>
            <w:proofErr w:type="spellStart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>Modecom</w:t>
            </w:r>
            <w:proofErr w:type="spellEnd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 xml:space="preserve"> S.A.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220 966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4 053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90 524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81 803</w:t>
            </w:r>
          </w:p>
        </w:tc>
      </w:tr>
      <w:tr w:rsidR="00A06849" w:rsidRPr="00F5152D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</w:pPr>
            <w:proofErr w:type="spellStart"/>
            <w:proofErr w:type="gramStart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>Intersport</w:t>
            </w:r>
            <w:proofErr w:type="spellEnd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 xml:space="preserve">  Polska</w:t>
            </w:r>
            <w:proofErr w:type="gramEnd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 xml:space="preserve"> SA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205 201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FF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FF0000"/>
                <w:sz w:val="16"/>
                <w:szCs w:val="16"/>
                <w:lang w:eastAsia="pl-PL"/>
              </w:rPr>
              <w:t>- 8 573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121 326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51 412</w:t>
            </w:r>
          </w:p>
        </w:tc>
      </w:tr>
      <w:tr w:rsidR="00A06849" w:rsidRPr="00F5152D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</w:pPr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>AC S.A.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184 891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30 204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131 121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59 340</w:t>
            </w:r>
          </w:p>
        </w:tc>
      </w:tr>
      <w:tr w:rsidR="00A06849" w:rsidRPr="00F5152D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</w:pPr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>Mennica Skarbowa SA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169 927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1 294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13 137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12 388</w:t>
            </w:r>
          </w:p>
        </w:tc>
      </w:tr>
      <w:tr w:rsidR="00A06849" w:rsidRPr="00F5152D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</w:pPr>
            <w:proofErr w:type="spellStart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>Seko</w:t>
            </w:r>
            <w:proofErr w:type="spellEnd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 xml:space="preserve"> SA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152 227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4 485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119 914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62 817</w:t>
            </w:r>
          </w:p>
        </w:tc>
      </w:tr>
      <w:tr w:rsidR="00A06849" w:rsidRPr="00F5152D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</w:pPr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 xml:space="preserve">Przedsiębiorstwo Modernizacji Urządzeń Energetycznych </w:t>
            </w:r>
            <w:proofErr w:type="spellStart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>REMAK</w:t>
            </w:r>
            <w:proofErr w:type="spellEnd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 xml:space="preserve"> SA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144 266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6 111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91 701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66 874</w:t>
            </w:r>
          </w:p>
        </w:tc>
      </w:tr>
      <w:tr w:rsidR="00A06849" w:rsidRPr="00F5152D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</w:pPr>
            <w:proofErr w:type="spellStart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>SFD</w:t>
            </w:r>
            <w:proofErr w:type="spellEnd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 xml:space="preserve"> S.A.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117 494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FF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FF0000"/>
                <w:sz w:val="16"/>
                <w:szCs w:val="16"/>
                <w:lang w:eastAsia="pl-PL"/>
              </w:rPr>
              <w:t>- 920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33 436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20 248</w:t>
            </w:r>
          </w:p>
        </w:tc>
      </w:tr>
      <w:tr w:rsidR="00A06849" w:rsidRPr="00F5152D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</w:pPr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>TALEX SA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113 037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4 720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98 458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35 183</w:t>
            </w:r>
          </w:p>
        </w:tc>
      </w:tr>
      <w:tr w:rsidR="00A06849" w:rsidRPr="00F5152D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</w:pPr>
            <w:proofErr w:type="spellStart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>BIO</w:t>
            </w:r>
            <w:proofErr w:type="spellEnd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 xml:space="preserve"> PLANET S.A.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113 469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792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43 539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23 326</w:t>
            </w:r>
          </w:p>
        </w:tc>
      </w:tr>
      <w:tr w:rsidR="00A06849" w:rsidRPr="00F5152D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</w:pPr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 xml:space="preserve">Grupa </w:t>
            </w:r>
            <w:proofErr w:type="spellStart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>Exorigo-Upos</w:t>
            </w:r>
            <w:proofErr w:type="spellEnd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 xml:space="preserve"> S.A.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5 621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82 848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8 118</w:t>
            </w:r>
          </w:p>
        </w:tc>
      </w:tr>
      <w:tr w:rsidR="00A06849" w:rsidRPr="00F5152D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</w:pPr>
            <w:proofErr w:type="spellStart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>Hortico</w:t>
            </w:r>
            <w:proofErr w:type="spellEnd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 xml:space="preserve"> S.A.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87 097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861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63 763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39 608</w:t>
            </w:r>
          </w:p>
        </w:tc>
      </w:tr>
      <w:tr w:rsidR="00A06849" w:rsidRPr="00F5152D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</w:pPr>
            <w:proofErr w:type="spellStart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>Balticon</w:t>
            </w:r>
            <w:proofErr w:type="spellEnd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 xml:space="preserve"> S.A.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96 745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355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69 071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26 904</w:t>
            </w:r>
          </w:p>
        </w:tc>
      </w:tr>
      <w:tr w:rsidR="00A06849" w:rsidRPr="00F5152D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</w:pPr>
            <w:proofErr w:type="spellStart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>Internity</w:t>
            </w:r>
            <w:proofErr w:type="spellEnd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 xml:space="preserve"> SA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85 848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39 372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19 336</w:t>
            </w:r>
          </w:p>
        </w:tc>
      </w:tr>
      <w:tr w:rsidR="00A06849" w:rsidRPr="00F5152D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</w:pPr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 xml:space="preserve">Centuria </w:t>
            </w:r>
            <w:proofErr w:type="spellStart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>Group</w:t>
            </w:r>
            <w:proofErr w:type="spellEnd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 xml:space="preserve"> S.A.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493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FF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FF0000"/>
                <w:sz w:val="16"/>
                <w:szCs w:val="16"/>
                <w:lang w:eastAsia="pl-PL"/>
              </w:rPr>
              <w:t>- 1 955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57 479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10 120</w:t>
            </w:r>
          </w:p>
        </w:tc>
      </w:tr>
      <w:tr w:rsidR="00A06849" w:rsidRPr="00F5152D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</w:pPr>
            <w:proofErr w:type="spellStart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>Ekopol</w:t>
            </w:r>
            <w:proofErr w:type="spellEnd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 xml:space="preserve"> Górnośląski Holding SA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64 973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737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17 893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8 000</w:t>
            </w:r>
          </w:p>
        </w:tc>
      </w:tr>
      <w:tr w:rsidR="00A06849" w:rsidRPr="00F5152D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</w:pPr>
            <w:proofErr w:type="spellStart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>Aforti</w:t>
            </w:r>
            <w:proofErr w:type="spellEnd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 xml:space="preserve"> Holding S.A.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1 754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35 610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11 746</w:t>
            </w:r>
          </w:p>
        </w:tc>
      </w:tr>
      <w:tr w:rsidR="00A06849" w:rsidRPr="00F5152D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</w:pPr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>SCO-PAK SA w restrukturyzacji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60 975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FF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FF0000"/>
                <w:sz w:val="16"/>
                <w:szCs w:val="16"/>
                <w:lang w:eastAsia="pl-PL"/>
              </w:rPr>
              <w:t>- 41 863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117 579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20 967</w:t>
            </w:r>
          </w:p>
        </w:tc>
      </w:tr>
      <w:tr w:rsidR="00A06849" w:rsidRPr="00F5152D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</w:pPr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 xml:space="preserve">Przedsiębiorstwo Przemysłu Betonów </w:t>
            </w:r>
            <w:proofErr w:type="spellStart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>Prefabet</w:t>
            </w:r>
            <w:proofErr w:type="spellEnd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 xml:space="preserve"> - </w:t>
            </w:r>
            <w:proofErr w:type="spellStart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>Biale</w:t>
            </w:r>
            <w:proofErr w:type="spellEnd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>Blota</w:t>
            </w:r>
            <w:proofErr w:type="spellEnd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 xml:space="preserve"> SA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55 482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FF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FF0000"/>
                <w:sz w:val="16"/>
                <w:szCs w:val="16"/>
                <w:lang w:eastAsia="pl-PL"/>
              </w:rPr>
              <w:t>- 7 176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65 757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38 861</w:t>
            </w:r>
          </w:p>
        </w:tc>
      </w:tr>
      <w:tr w:rsidR="00A06849" w:rsidRPr="00F5152D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</w:pPr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>Prymus SA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55 686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2 233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22 784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18 878</w:t>
            </w:r>
          </w:p>
        </w:tc>
      </w:tr>
      <w:tr w:rsidR="00A06849" w:rsidRPr="00F5152D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</w:pPr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>Black Point SA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25 756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FF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FF0000"/>
                <w:sz w:val="16"/>
                <w:szCs w:val="16"/>
                <w:lang w:eastAsia="pl-PL"/>
              </w:rPr>
              <w:t>- 865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23 629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8 884</w:t>
            </w:r>
          </w:p>
        </w:tc>
      </w:tr>
      <w:tr w:rsidR="00A06849" w:rsidRPr="00F5152D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</w:pPr>
            <w:proofErr w:type="spellStart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>Hydrapres</w:t>
            </w:r>
            <w:proofErr w:type="spellEnd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 xml:space="preserve"> SA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45 005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1 429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43 578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15 142</w:t>
            </w:r>
          </w:p>
        </w:tc>
      </w:tr>
      <w:tr w:rsidR="00A06849" w:rsidRPr="00F5152D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</w:pPr>
            <w:proofErr w:type="spellStart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>Eskimo</w:t>
            </w:r>
            <w:proofErr w:type="spellEnd"/>
            <w:r w:rsidRPr="003703B8">
              <w:rPr>
                <w:rFonts w:eastAsia="Times New Roman" w:cs="Times New Roman"/>
                <w:b w:val="0"/>
                <w:sz w:val="16"/>
                <w:szCs w:val="16"/>
                <w:lang w:eastAsia="pl-PL"/>
              </w:rPr>
              <w:t xml:space="preserve"> S.A.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54 136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63 024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37 924</w:t>
            </w:r>
          </w:p>
        </w:tc>
      </w:tr>
      <w:tr w:rsidR="00A06849" w:rsidRPr="00F5152D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</w:pPr>
            <w:proofErr w:type="spellStart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>HM</w:t>
            </w:r>
            <w:proofErr w:type="spellEnd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>Inwest</w:t>
            </w:r>
            <w:proofErr w:type="spellEnd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 xml:space="preserve"> S.A.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48 088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5 025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133 903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129 261</w:t>
            </w:r>
          </w:p>
        </w:tc>
      </w:tr>
      <w:tr w:rsidR="00A06849" w:rsidRPr="00F5152D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</w:pPr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 xml:space="preserve">Polskie Towarzystwo Wspierania Przedsiębiorczości </w:t>
            </w:r>
            <w:proofErr w:type="spellStart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>S.A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24 321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1 146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22 531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6 412</w:t>
            </w:r>
          </w:p>
        </w:tc>
      </w:tr>
      <w:tr w:rsidR="00A06849" w:rsidRPr="00F5152D" w:rsidTr="0096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</w:pPr>
            <w:proofErr w:type="spellStart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>EO</w:t>
            </w:r>
            <w:proofErr w:type="spellEnd"/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 xml:space="preserve"> Networks S.A.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44 758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3 619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27 072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18 961</w:t>
            </w:r>
          </w:p>
        </w:tc>
      </w:tr>
      <w:tr w:rsidR="00A06849" w:rsidRPr="00F5152D" w:rsidTr="00963F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noWrap/>
            <w:vAlign w:val="center"/>
            <w:hideMark/>
          </w:tcPr>
          <w:p w:rsidR="00A06849" w:rsidRPr="003703B8" w:rsidRDefault="00A06849" w:rsidP="00963F52">
            <w:pPr>
              <w:spacing w:line="240" w:lineRule="auto"/>
              <w:ind w:firstLine="0"/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</w:pPr>
            <w:r w:rsidRPr="003703B8"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  <w:t>Zakłady Urządzeń Kotłowych Stąporków SA</w:t>
            </w:r>
          </w:p>
        </w:tc>
        <w:tc>
          <w:tcPr>
            <w:tcW w:w="1418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41 874</w:t>
            </w:r>
          </w:p>
        </w:tc>
        <w:tc>
          <w:tcPr>
            <w:tcW w:w="1276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FF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FF0000"/>
                <w:sz w:val="16"/>
                <w:szCs w:val="16"/>
                <w:lang w:eastAsia="pl-PL"/>
              </w:rPr>
              <w:t>- 15 777</w:t>
            </w:r>
          </w:p>
        </w:tc>
        <w:tc>
          <w:tcPr>
            <w:tcW w:w="1275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59 741</w:t>
            </w:r>
          </w:p>
        </w:tc>
        <w:tc>
          <w:tcPr>
            <w:tcW w:w="1202" w:type="dxa"/>
            <w:noWrap/>
            <w:vAlign w:val="center"/>
            <w:hideMark/>
          </w:tcPr>
          <w:p w:rsidR="00A06849" w:rsidRPr="00F5152D" w:rsidRDefault="00A06849" w:rsidP="00963F52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5152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24 390</w:t>
            </w:r>
          </w:p>
        </w:tc>
      </w:tr>
    </w:tbl>
    <w:p w:rsidR="00A06849" w:rsidRPr="00F5152D" w:rsidRDefault="00A06849" w:rsidP="00A06849">
      <w:pPr>
        <w:jc w:val="both"/>
        <w:rPr>
          <w:sz w:val="20"/>
        </w:rPr>
      </w:pPr>
      <w:r w:rsidRPr="00F5152D">
        <w:rPr>
          <w:sz w:val="20"/>
        </w:rPr>
        <w:t xml:space="preserve">Źródło: Opracowanie własne. </w:t>
      </w:r>
    </w:p>
    <w:p w:rsidR="00A06849" w:rsidRDefault="00A06849"/>
    <w:p w:rsidR="00A06849" w:rsidRDefault="00A06849"/>
    <w:p w:rsidR="00A06849" w:rsidRDefault="00A06849"/>
    <w:p w:rsidR="00A06849" w:rsidRDefault="00A06849" w:rsidP="00A06849">
      <w:pPr>
        <w:jc w:val="both"/>
      </w:pPr>
    </w:p>
    <w:p w:rsidR="00A06849" w:rsidRPr="00645426" w:rsidRDefault="00A06849" w:rsidP="00A06849">
      <w:pPr>
        <w:pStyle w:val="Legenda"/>
        <w:keepNext/>
        <w:ind w:firstLine="0"/>
        <w:jc w:val="both"/>
        <w:rPr>
          <w:b w:val="0"/>
          <w:color w:val="auto"/>
          <w:sz w:val="24"/>
        </w:rPr>
      </w:pPr>
      <w:r w:rsidRPr="00645426">
        <w:rPr>
          <w:b w:val="0"/>
          <w:color w:val="auto"/>
          <w:sz w:val="24"/>
        </w:rPr>
        <w:lastRenderedPageBreak/>
        <w:t xml:space="preserve">Wykres </w:t>
      </w:r>
      <w:r w:rsidRPr="00645426">
        <w:rPr>
          <w:b w:val="0"/>
          <w:color w:val="auto"/>
          <w:sz w:val="24"/>
        </w:rPr>
        <w:fldChar w:fldCharType="begin"/>
      </w:r>
      <w:r w:rsidRPr="00645426">
        <w:rPr>
          <w:b w:val="0"/>
          <w:color w:val="auto"/>
          <w:sz w:val="24"/>
        </w:rPr>
        <w:instrText xml:space="preserve"> SEQ Wykres \* ARABIC </w:instrText>
      </w:r>
      <w:r w:rsidRPr="00645426">
        <w:rPr>
          <w:b w:val="0"/>
          <w:color w:val="auto"/>
          <w:sz w:val="24"/>
        </w:rPr>
        <w:fldChar w:fldCharType="separate"/>
      </w:r>
      <w:r>
        <w:rPr>
          <w:b w:val="0"/>
          <w:noProof/>
          <w:color w:val="auto"/>
          <w:sz w:val="24"/>
        </w:rPr>
        <w:t>2</w:t>
      </w:r>
      <w:r w:rsidRPr="00645426">
        <w:rPr>
          <w:b w:val="0"/>
          <w:color w:val="auto"/>
          <w:sz w:val="24"/>
        </w:rPr>
        <w:fldChar w:fldCharType="end"/>
      </w:r>
      <w:r w:rsidRPr="00645426">
        <w:rPr>
          <w:b w:val="0"/>
          <w:color w:val="auto"/>
          <w:sz w:val="24"/>
        </w:rPr>
        <w:t>. Ujawnienie pozycji w sprawozdaniu finansowym.</w:t>
      </w:r>
    </w:p>
    <w:p w:rsidR="00A06849" w:rsidRDefault="00A06849" w:rsidP="00A06849">
      <w:pPr>
        <w:spacing w:before="240"/>
        <w:ind w:firstLine="0"/>
        <w:jc w:val="both"/>
      </w:pPr>
      <w:r>
        <w:rPr>
          <w:noProof/>
          <w:lang w:eastAsia="pl-PL"/>
        </w:rPr>
        <w:drawing>
          <wp:inline distT="0" distB="0" distL="0" distR="0" wp14:anchorId="41623EBF" wp14:editId="710DEC0B">
            <wp:extent cx="5449824" cy="6108192"/>
            <wp:effectExtent l="0" t="0" r="17780" b="26035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06849" w:rsidRPr="00F707D5" w:rsidRDefault="00A06849" w:rsidP="00A06849">
      <w:pPr>
        <w:jc w:val="both"/>
        <w:rPr>
          <w:sz w:val="20"/>
        </w:rPr>
      </w:pPr>
      <w:r w:rsidRPr="00645426">
        <w:rPr>
          <w:sz w:val="20"/>
        </w:rPr>
        <w:t xml:space="preserve">Źródło: Opracowanie własne. </w:t>
      </w:r>
    </w:p>
    <w:p w:rsidR="00A06849" w:rsidRDefault="00A06849"/>
    <w:p w:rsidR="00A06849" w:rsidRDefault="00A06849"/>
    <w:p w:rsidR="00A06849" w:rsidRDefault="00A06849"/>
    <w:p w:rsidR="00A06849" w:rsidRDefault="00A06849"/>
    <w:p w:rsidR="00A06849" w:rsidRDefault="00A06849">
      <w:bookmarkStart w:id="0" w:name="_GoBack"/>
      <w:bookmarkEnd w:id="0"/>
    </w:p>
    <w:sectPr w:rsidR="00A06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10E"/>
    <w:multiLevelType w:val="multilevel"/>
    <w:tmpl w:val="69D0E43E"/>
    <w:lvl w:ilvl="0">
      <w:start w:val="1"/>
      <w:numFmt w:val="decimal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49"/>
    <w:rsid w:val="00177CF6"/>
    <w:rsid w:val="004820DA"/>
    <w:rsid w:val="007005F9"/>
    <w:rsid w:val="00A0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849"/>
    <w:pPr>
      <w:spacing w:after="0" w:line="360" w:lineRule="auto"/>
      <w:ind w:firstLine="709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820DA"/>
    <w:pPr>
      <w:keepNext/>
      <w:keepLines/>
      <w:spacing w:before="200"/>
      <w:ind w:left="576" w:hanging="576"/>
      <w:jc w:val="both"/>
      <w:outlineLvl w:val="1"/>
    </w:pPr>
    <w:rPr>
      <w:rFonts w:eastAsiaTheme="majorEastAsia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820DA"/>
    <w:rPr>
      <w:rFonts w:eastAsiaTheme="majorEastAsia" w:cstheme="majorBidi"/>
      <w:b/>
      <w:bCs/>
      <w:sz w:val="24"/>
      <w:szCs w:val="26"/>
    </w:rPr>
  </w:style>
  <w:style w:type="table" w:styleId="redniecieniowanie1akcent3">
    <w:name w:val="Medium Shading 1 Accent 3"/>
    <w:basedOn w:val="Standardowy"/>
    <w:uiPriority w:val="63"/>
    <w:rsid w:val="00A0684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A06849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8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849"/>
    <w:pPr>
      <w:spacing w:after="0" w:line="360" w:lineRule="auto"/>
      <w:ind w:firstLine="709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820DA"/>
    <w:pPr>
      <w:keepNext/>
      <w:keepLines/>
      <w:spacing w:before="200"/>
      <w:ind w:left="576" w:hanging="576"/>
      <w:jc w:val="both"/>
      <w:outlineLvl w:val="1"/>
    </w:pPr>
    <w:rPr>
      <w:rFonts w:eastAsiaTheme="majorEastAsia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820DA"/>
    <w:rPr>
      <w:rFonts w:eastAsiaTheme="majorEastAsia" w:cstheme="majorBidi"/>
      <w:b/>
      <w:bCs/>
      <w:sz w:val="24"/>
      <w:szCs w:val="26"/>
    </w:rPr>
  </w:style>
  <w:style w:type="table" w:styleId="redniecieniowanie1akcent3">
    <w:name w:val="Medium Shading 1 Accent 3"/>
    <w:basedOn w:val="Standardowy"/>
    <w:uiPriority w:val="63"/>
    <w:rsid w:val="00A0684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A06849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8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-W-O-R-K-\UEK\katedra\Publikacje\Ar&#322;am&#243;w_Badania%20statutowe%202017\Ar&#322;am&#243;w_obliczenia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pl-PL" sz="1200"/>
              <a:t>Pozycje w sprawozdaniu finansowym</a:t>
            </a:r>
          </a:p>
        </c:rich>
      </c:tx>
      <c:layout>
        <c:manualLayout>
          <c:xMode val="edge"/>
          <c:yMode val="edge"/>
          <c:x val="0.2807911449894212"/>
          <c:y val="4.158436427903108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2869050494393703"/>
          <c:y val="0.12604608243124873"/>
          <c:w val="0.46754408874614034"/>
          <c:h val="0.8115163296134524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tabelki!$E$66</c:f>
              <c:strCache>
                <c:ptCount val="1"/>
                <c:pt idx="0">
                  <c:v>Brak pozycji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dLbls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tabelki!$F$65:$Z$65</c:f>
              <c:strCache>
                <c:ptCount val="21"/>
                <c:pt idx="0">
                  <c:v>KF: Akt.wart. AF</c:v>
                </c:pt>
                <c:pt idx="1">
                  <c:v>PF: Akt.wart. AF</c:v>
                </c:pt>
                <c:pt idx="2">
                  <c:v>Dywidendy -pozostałe/zang.</c:v>
                </c:pt>
                <c:pt idx="3">
                  <c:v>Dywidendy -powiązane/zang.</c:v>
                </c:pt>
                <c:pt idx="4">
                  <c:v>PKO: Akt. Wart. akt. Niefin.</c:v>
                </c:pt>
                <c:pt idx="5">
                  <c:v>PPO: Aktul. wart. akt niefin.</c:v>
                </c:pt>
                <c:pt idx="6">
                  <c:v>RZiS</c:v>
                </c:pt>
                <c:pt idx="7">
                  <c:v>Zob krótk/zaang.</c:v>
                </c:pt>
                <c:pt idx="8">
                  <c:v>Zob. dł/zaang.</c:v>
                </c:pt>
                <c:pt idx="9">
                  <c:v>K. rezerowe -na udziały (akcje) własne</c:v>
                </c:pt>
                <c:pt idx="10">
                  <c:v>K. rezerowe -zgodnie z umową spółki</c:v>
                </c:pt>
                <c:pt idx="11">
                  <c:v>Kapitał z aktulizacji wyceny/wartość godziwa</c:v>
                </c:pt>
                <c:pt idx="12">
                  <c:v>Udziały (akcje) własne</c:v>
                </c:pt>
                <c:pt idx="13">
                  <c:v>Należne wpłaty na kapitał fundusz podstawowy</c:v>
                </c:pt>
                <c:pt idx="14">
                  <c:v>Nal. krótk. /zaang.</c:v>
                </c:pt>
                <c:pt idx="15">
                  <c:v>Inw.dł/AF/zaangaż. - inne dł aktywa fin.</c:v>
                </c:pt>
                <c:pt idx="16">
                  <c:v>Inw.dł/AF/zaangaż. - pożyczki</c:v>
                </c:pt>
                <c:pt idx="17">
                  <c:v>Inw.dł/AF/zaangaż. - inne pap.wart.</c:v>
                </c:pt>
                <c:pt idx="18">
                  <c:v> Inw.dł/AF/zaangaż. - udziały</c:v>
                </c:pt>
                <c:pt idx="19">
                  <c:v>Nal. dł. / zaangaż.</c:v>
                </c:pt>
                <c:pt idx="20">
                  <c:v>BILANS</c:v>
                </c:pt>
              </c:strCache>
            </c:strRef>
          </c:cat>
          <c:val>
            <c:numRef>
              <c:f>tabelki!$F$66:$Z$66</c:f>
              <c:numCache>
                <c:formatCode>General</c:formatCode>
                <c:ptCount val="21"/>
                <c:pt idx="0">
                  <c:v>6</c:v>
                </c:pt>
                <c:pt idx="1">
                  <c:v>6</c:v>
                </c:pt>
                <c:pt idx="2">
                  <c:v>10</c:v>
                </c:pt>
                <c:pt idx="3">
                  <c:v>12</c:v>
                </c:pt>
                <c:pt idx="4">
                  <c:v>2</c:v>
                </c:pt>
                <c:pt idx="5">
                  <c:v>10</c:v>
                </c:pt>
                <c:pt idx="7">
                  <c:v>10</c:v>
                </c:pt>
                <c:pt idx="8">
                  <c:v>14</c:v>
                </c:pt>
                <c:pt idx="9">
                  <c:v>19</c:v>
                </c:pt>
                <c:pt idx="10">
                  <c:v>13</c:v>
                </c:pt>
                <c:pt idx="11">
                  <c:v>12</c:v>
                </c:pt>
                <c:pt idx="12">
                  <c:v>8</c:v>
                </c:pt>
                <c:pt idx="13">
                  <c:v>8</c:v>
                </c:pt>
                <c:pt idx="14">
                  <c:v>10</c:v>
                </c:pt>
                <c:pt idx="15">
                  <c:v>14</c:v>
                </c:pt>
                <c:pt idx="16">
                  <c:v>14</c:v>
                </c:pt>
                <c:pt idx="17">
                  <c:v>14</c:v>
                </c:pt>
                <c:pt idx="18">
                  <c:v>12</c:v>
                </c:pt>
                <c:pt idx="19">
                  <c:v>12</c:v>
                </c:pt>
              </c:numCache>
            </c:numRef>
          </c:val>
        </c:ser>
        <c:ser>
          <c:idx val="1"/>
          <c:order val="1"/>
          <c:tx>
            <c:strRef>
              <c:f>tabelki!$E$67</c:f>
              <c:strCache>
                <c:ptCount val="1"/>
                <c:pt idx="0">
                  <c:v>Pusta pozycja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tabelki!$F$65:$Z$65</c:f>
              <c:strCache>
                <c:ptCount val="21"/>
                <c:pt idx="0">
                  <c:v>KF: Akt.wart. AF</c:v>
                </c:pt>
                <c:pt idx="1">
                  <c:v>PF: Akt.wart. AF</c:v>
                </c:pt>
                <c:pt idx="2">
                  <c:v>Dywidendy -pozostałe/zang.</c:v>
                </c:pt>
                <c:pt idx="3">
                  <c:v>Dywidendy -powiązane/zang.</c:v>
                </c:pt>
                <c:pt idx="4">
                  <c:v>PKO: Akt. Wart. akt. Niefin.</c:v>
                </c:pt>
                <c:pt idx="5">
                  <c:v>PPO: Aktul. wart. akt niefin.</c:v>
                </c:pt>
                <c:pt idx="6">
                  <c:v>RZiS</c:v>
                </c:pt>
                <c:pt idx="7">
                  <c:v>Zob krótk/zaang.</c:v>
                </c:pt>
                <c:pt idx="8">
                  <c:v>Zob. dł/zaang.</c:v>
                </c:pt>
                <c:pt idx="9">
                  <c:v>K. rezerowe -na udziały (akcje) własne</c:v>
                </c:pt>
                <c:pt idx="10">
                  <c:v>K. rezerowe -zgodnie z umową spółki</c:v>
                </c:pt>
                <c:pt idx="11">
                  <c:v>Kapitał z aktulizacji wyceny/wartość godziwa</c:v>
                </c:pt>
                <c:pt idx="12">
                  <c:v>Udziały (akcje) własne</c:v>
                </c:pt>
                <c:pt idx="13">
                  <c:v>Należne wpłaty na kapitał fundusz podstawowy</c:v>
                </c:pt>
                <c:pt idx="14">
                  <c:v>Nal. krótk. /zaang.</c:v>
                </c:pt>
                <c:pt idx="15">
                  <c:v>Inw.dł/AF/zaangaż. - inne dł aktywa fin.</c:v>
                </c:pt>
                <c:pt idx="16">
                  <c:v>Inw.dł/AF/zaangaż. - pożyczki</c:v>
                </c:pt>
                <c:pt idx="17">
                  <c:v>Inw.dł/AF/zaangaż. - inne pap.wart.</c:v>
                </c:pt>
                <c:pt idx="18">
                  <c:v> Inw.dł/AF/zaangaż. - udziały</c:v>
                </c:pt>
                <c:pt idx="19">
                  <c:v>Nal. dł. / zaangaż.</c:v>
                </c:pt>
                <c:pt idx="20">
                  <c:v>BILANS</c:v>
                </c:pt>
              </c:strCache>
            </c:strRef>
          </c:cat>
          <c:val>
            <c:numRef>
              <c:f>tabelki!$F$67:$Z$67</c:f>
              <c:numCache>
                <c:formatCode>General</c:formatCode>
                <c:ptCount val="21"/>
                <c:pt idx="0">
                  <c:v>45</c:v>
                </c:pt>
                <c:pt idx="1">
                  <c:v>39</c:v>
                </c:pt>
                <c:pt idx="2">
                  <c:v>49</c:v>
                </c:pt>
                <c:pt idx="3">
                  <c:v>48</c:v>
                </c:pt>
                <c:pt idx="4">
                  <c:v>20</c:v>
                </c:pt>
                <c:pt idx="5">
                  <c:v>35</c:v>
                </c:pt>
                <c:pt idx="7">
                  <c:v>46</c:v>
                </c:pt>
                <c:pt idx="8">
                  <c:v>46</c:v>
                </c:pt>
                <c:pt idx="9">
                  <c:v>38</c:v>
                </c:pt>
                <c:pt idx="10">
                  <c:v>44</c:v>
                </c:pt>
                <c:pt idx="11">
                  <c:v>46</c:v>
                </c:pt>
                <c:pt idx="12">
                  <c:v>40</c:v>
                </c:pt>
                <c:pt idx="13">
                  <c:v>51</c:v>
                </c:pt>
                <c:pt idx="14">
                  <c:v>49</c:v>
                </c:pt>
                <c:pt idx="15">
                  <c:v>45</c:v>
                </c:pt>
                <c:pt idx="16">
                  <c:v>45</c:v>
                </c:pt>
                <c:pt idx="17">
                  <c:v>46</c:v>
                </c:pt>
                <c:pt idx="18">
                  <c:v>41</c:v>
                </c:pt>
                <c:pt idx="19">
                  <c:v>48</c:v>
                </c:pt>
              </c:numCache>
            </c:numRef>
          </c:val>
        </c:ser>
        <c:ser>
          <c:idx val="2"/>
          <c:order val="2"/>
          <c:tx>
            <c:strRef>
              <c:f>tabelki!$E$68</c:f>
              <c:strCache>
                <c:ptCount val="1"/>
                <c:pt idx="0">
                  <c:v>Pozycja uzupełniona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tabelki!$F$65:$Z$65</c:f>
              <c:strCache>
                <c:ptCount val="21"/>
                <c:pt idx="0">
                  <c:v>KF: Akt.wart. AF</c:v>
                </c:pt>
                <c:pt idx="1">
                  <c:v>PF: Akt.wart. AF</c:v>
                </c:pt>
                <c:pt idx="2">
                  <c:v>Dywidendy -pozostałe/zang.</c:v>
                </c:pt>
                <c:pt idx="3">
                  <c:v>Dywidendy -powiązane/zang.</c:v>
                </c:pt>
                <c:pt idx="4">
                  <c:v>PKO: Akt. Wart. akt. Niefin.</c:v>
                </c:pt>
                <c:pt idx="5">
                  <c:v>PPO: Aktul. wart. akt niefin.</c:v>
                </c:pt>
                <c:pt idx="6">
                  <c:v>RZiS</c:v>
                </c:pt>
                <c:pt idx="7">
                  <c:v>Zob krótk/zaang.</c:v>
                </c:pt>
                <c:pt idx="8">
                  <c:v>Zob. dł/zaang.</c:v>
                </c:pt>
                <c:pt idx="9">
                  <c:v>K. rezerowe -na udziały (akcje) własne</c:v>
                </c:pt>
                <c:pt idx="10">
                  <c:v>K. rezerowe -zgodnie z umową spółki</c:v>
                </c:pt>
                <c:pt idx="11">
                  <c:v>Kapitał z aktulizacji wyceny/wartość godziwa</c:v>
                </c:pt>
                <c:pt idx="12">
                  <c:v>Udziały (akcje) własne</c:v>
                </c:pt>
                <c:pt idx="13">
                  <c:v>Należne wpłaty na kapitał fundusz podstawowy</c:v>
                </c:pt>
                <c:pt idx="14">
                  <c:v>Nal. krótk. /zaang.</c:v>
                </c:pt>
                <c:pt idx="15">
                  <c:v>Inw.dł/AF/zaangaż. - inne dł aktywa fin.</c:v>
                </c:pt>
                <c:pt idx="16">
                  <c:v>Inw.dł/AF/zaangaż. - pożyczki</c:v>
                </c:pt>
                <c:pt idx="17">
                  <c:v>Inw.dł/AF/zaangaż. - inne pap.wart.</c:v>
                </c:pt>
                <c:pt idx="18">
                  <c:v> Inw.dł/AF/zaangaż. - udziały</c:v>
                </c:pt>
                <c:pt idx="19">
                  <c:v>Nal. dł. / zaangaż.</c:v>
                </c:pt>
                <c:pt idx="20">
                  <c:v>BILANS</c:v>
                </c:pt>
              </c:strCache>
            </c:strRef>
          </c:cat>
          <c:val>
            <c:numRef>
              <c:f>tabelki!$F$68:$Z$68</c:f>
              <c:numCache>
                <c:formatCode>General</c:formatCode>
                <c:ptCount val="21"/>
                <c:pt idx="0">
                  <c:v>9</c:v>
                </c:pt>
                <c:pt idx="1">
                  <c:v>15</c:v>
                </c:pt>
                <c:pt idx="2">
                  <c:v>1</c:v>
                </c:pt>
                <c:pt idx="3">
                  <c:v>0</c:v>
                </c:pt>
                <c:pt idx="4">
                  <c:v>38</c:v>
                </c:pt>
                <c:pt idx="5">
                  <c:v>15</c:v>
                </c:pt>
                <c:pt idx="7">
                  <c:v>4</c:v>
                </c:pt>
                <c:pt idx="8">
                  <c:v>0</c:v>
                </c:pt>
                <c:pt idx="9">
                  <c:v>3</c:v>
                </c:pt>
                <c:pt idx="10">
                  <c:v>3</c:v>
                </c:pt>
                <c:pt idx="11">
                  <c:v>2</c:v>
                </c:pt>
                <c:pt idx="12">
                  <c:v>12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7</c:v>
                </c:pt>
                <c:pt idx="1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1612288"/>
        <c:axId val="72999296"/>
      </c:barChart>
      <c:catAx>
        <c:axId val="7161228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 rot="0"/>
          <a:lstStyle/>
          <a:p>
            <a:pPr>
              <a:defRPr sz="800"/>
            </a:pPr>
            <a:endParaRPr lang="pl-PL"/>
          </a:p>
        </c:txPr>
        <c:crossAx val="72999296"/>
        <c:crosses val="autoZero"/>
        <c:auto val="1"/>
        <c:lblAlgn val="l"/>
        <c:lblOffset val="30"/>
        <c:noMultiLvlLbl val="0"/>
      </c:catAx>
      <c:valAx>
        <c:axId val="72999296"/>
        <c:scaling>
          <c:orientation val="minMax"/>
          <c:max val="60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716122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70583833555354"/>
          <c:y val="0.37901253940520968"/>
          <c:w val="0.19029371504990952"/>
          <c:h val="0.13980359459826594"/>
        </c:manualLayout>
      </c:layout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</cp:revision>
  <dcterms:created xsi:type="dcterms:W3CDTF">2017-09-20T09:20:00Z</dcterms:created>
  <dcterms:modified xsi:type="dcterms:W3CDTF">2017-09-20T09:22:00Z</dcterms:modified>
</cp:coreProperties>
</file>