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F9" w:rsidRPr="00133F7D" w:rsidRDefault="00133F7D" w:rsidP="00A46B5A">
      <w:pPr>
        <w:spacing w:after="0"/>
        <w:jc w:val="right"/>
        <w:rPr>
          <w:rFonts w:ascii="Times New Roman" w:hAnsi="Times New Roman" w:cs="Times New Roman"/>
          <w:b/>
        </w:rPr>
      </w:pPr>
      <w:proofErr w:type="gramStart"/>
      <w:r>
        <w:rPr>
          <w:rFonts w:ascii="Times New Roman" w:hAnsi="Times New Roman" w:cs="Times New Roman"/>
          <w:b/>
        </w:rPr>
        <w:t>mgr</w:t>
      </w:r>
      <w:proofErr w:type="gramEnd"/>
      <w:r>
        <w:rPr>
          <w:rFonts w:ascii="Times New Roman" w:hAnsi="Times New Roman" w:cs="Times New Roman"/>
          <w:b/>
        </w:rPr>
        <w:t xml:space="preserve"> </w:t>
      </w:r>
      <w:r w:rsidR="00A46B5A" w:rsidRPr="00133F7D">
        <w:rPr>
          <w:rFonts w:ascii="Times New Roman" w:hAnsi="Times New Roman" w:cs="Times New Roman"/>
          <w:b/>
        </w:rPr>
        <w:t>Magdalena Łojewska</w:t>
      </w:r>
    </w:p>
    <w:p w:rsidR="00A46B5A" w:rsidRPr="00133F7D" w:rsidRDefault="00A46B5A" w:rsidP="00A46B5A">
      <w:pPr>
        <w:spacing w:after="0"/>
        <w:jc w:val="right"/>
        <w:rPr>
          <w:rFonts w:ascii="Times New Roman" w:hAnsi="Times New Roman" w:cs="Times New Roman"/>
          <w:sz w:val="20"/>
        </w:rPr>
      </w:pPr>
      <w:r w:rsidRPr="00133F7D">
        <w:rPr>
          <w:rFonts w:ascii="Times New Roman" w:hAnsi="Times New Roman" w:cs="Times New Roman"/>
          <w:sz w:val="20"/>
        </w:rPr>
        <w:t xml:space="preserve">Katedra Rachunkowości Finansowej </w:t>
      </w:r>
    </w:p>
    <w:p w:rsidR="00A46B5A" w:rsidRPr="00133F7D" w:rsidRDefault="00A46B5A" w:rsidP="00A46B5A">
      <w:pPr>
        <w:spacing w:after="0"/>
        <w:jc w:val="right"/>
        <w:rPr>
          <w:rFonts w:ascii="Times New Roman" w:hAnsi="Times New Roman" w:cs="Times New Roman"/>
          <w:sz w:val="20"/>
        </w:rPr>
      </w:pPr>
      <w:r w:rsidRPr="00133F7D">
        <w:rPr>
          <w:rFonts w:ascii="Times New Roman" w:hAnsi="Times New Roman" w:cs="Times New Roman"/>
          <w:sz w:val="20"/>
        </w:rPr>
        <w:t>Wydział Finansów i Prawa</w:t>
      </w:r>
    </w:p>
    <w:p w:rsidR="00A46B5A" w:rsidRDefault="00A46B5A" w:rsidP="00A46B5A">
      <w:pPr>
        <w:spacing w:after="0"/>
        <w:jc w:val="right"/>
        <w:rPr>
          <w:rFonts w:ascii="Times New Roman" w:hAnsi="Times New Roman" w:cs="Times New Roman"/>
          <w:sz w:val="20"/>
        </w:rPr>
      </w:pPr>
      <w:r w:rsidRPr="00133F7D">
        <w:rPr>
          <w:rFonts w:ascii="Times New Roman" w:hAnsi="Times New Roman" w:cs="Times New Roman"/>
          <w:sz w:val="20"/>
        </w:rPr>
        <w:t xml:space="preserve">Uniwersytet Ekonomiczny w Krakowie </w:t>
      </w:r>
    </w:p>
    <w:p w:rsidR="00133F7D" w:rsidRDefault="00133F7D" w:rsidP="00A46B5A">
      <w:pPr>
        <w:spacing w:after="0"/>
        <w:jc w:val="right"/>
        <w:rPr>
          <w:rFonts w:ascii="Times New Roman" w:hAnsi="Times New Roman" w:cs="Times New Roman"/>
          <w:sz w:val="20"/>
        </w:rPr>
      </w:pPr>
    </w:p>
    <w:p w:rsidR="00133F7D" w:rsidRDefault="00133F7D" w:rsidP="00A46B5A">
      <w:pPr>
        <w:spacing w:after="0"/>
        <w:jc w:val="right"/>
        <w:rPr>
          <w:rFonts w:ascii="Times New Roman" w:hAnsi="Times New Roman" w:cs="Times New Roman"/>
          <w:sz w:val="20"/>
        </w:rPr>
      </w:pPr>
    </w:p>
    <w:p w:rsidR="00133F7D" w:rsidRPr="00133F7D" w:rsidRDefault="00133F7D" w:rsidP="00A46B5A">
      <w:pPr>
        <w:spacing w:after="0"/>
        <w:jc w:val="right"/>
        <w:rPr>
          <w:rFonts w:ascii="Times New Roman" w:hAnsi="Times New Roman" w:cs="Times New Roman"/>
          <w:sz w:val="20"/>
        </w:rPr>
      </w:pPr>
    </w:p>
    <w:p w:rsidR="00133F7D" w:rsidRPr="00133F7D" w:rsidRDefault="00133F7D" w:rsidP="00133F7D">
      <w:pPr>
        <w:jc w:val="center"/>
        <w:rPr>
          <w:rFonts w:ascii="Times New Roman" w:hAnsi="Times New Roman" w:cs="Times New Roman"/>
          <w:b/>
        </w:rPr>
      </w:pPr>
      <w:r w:rsidRPr="00133F7D">
        <w:rPr>
          <w:rFonts w:ascii="Times New Roman" w:hAnsi="Times New Roman" w:cs="Times New Roman"/>
          <w:b/>
          <w:sz w:val="24"/>
        </w:rPr>
        <w:t xml:space="preserve">Zmiany w ustawie o </w:t>
      </w:r>
      <w:proofErr w:type="gramStart"/>
      <w:r w:rsidRPr="00133F7D">
        <w:rPr>
          <w:rFonts w:ascii="Times New Roman" w:hAnsi="Times New Roman" w:cs="Times New Roman"/>
          <w:b/>
          <w:sz w:val="24"/>
        </w:rPr>
        <w:t>rachunkowości -  wybrane</w:t>
      </w:r>
      <w:proofErr w:type="gramEnd"/>
      <w:r w:rsidRPr="00133F7D">
        <w:rPr>
          <w:rFonts w:ascii="Times New Roman" w:hAnsi="Times New Roman" w:cs="Times New Roman"/>
          <w:b/>
          <w:sz w:val="24"/>
        </w:rPr>
        <w:t xml:space="preserve"> zagadnienia dotyczące sprawozdawczości finansowej oraz próba oceny wywiązywania się podmiotów z nowego obowiązku sprawozdawczego.</w:t>
      </w:r>
    </w:p>
    <w:p w:rsidR="00133F7D" w:rsidRPr="00133F7D" w:rsidRDefault="00E0338B" w:rsidP="00133F7D">
      <w:pPr>
        <w:pStyle w:val="Nagwek1"/>
        <w:spacing w:line="276" w:lineRule="auto"/>
        <w:ind w:firstLine="0"/>
        <w:jc w:val="center"/>
        <w:rPr>
          <w:rFonts w:eastAsiaTheme="minorHAnsi" w:cstheme="minorBidi"/>
          <w:bCs w:val="0"/>
          <w:i/>
          <w:sz w:val="22"/>
          <w:szCs w:val="22"/>
          <w:lang w:val="en-US"/>
        </w:rPr>
      </w:pPr>
      <w:r>
        <w:rPr>
          <w:rFonts w:eastAsiaTheme="minorHAnsi" w:cstheme="minorBidi"/>
          <w:bCs w:val="0"/>
          <w:i/>
          <w:sz w:val="22"/>
          <w:szCs w:val="22"/>
          <w:lang w:val="en-US"/>
        </w:rPr>
        <w:t xml:space="preserve">Amendment </w:t>
      </w:r>
      <w:r w:rsidR="00C90024">
        <w:rPr>
          <w:rFonts w:eastAsiaTheme="minorHAnsi" w:cstheme="minorBidi"/>
          <w:bCs w:val="0"/>
          <w:i/>
          <w:sz w:val="22"/>
          <w:szCs w:val="22"/>
          <w:lang w:val="en-US"/>
        </w:rPr>
        <w:t>of</w:t>
      </w:r>
      <w:r w:rsidR="00133F7D" w:rsidRPr="00133F7D">
        <w:rPr>
          <w:rFonts w:eastAsiaTheme="minorHAnsi" w:cstheme="minorBidi"/>
          <w:bCs w:val="0"/>
          <w:i/>
          <w:sz w:val="22"/>
          <w:szCs w:val="22"/>
          <w:lang w:val="en-US"/>
        </w:rPr>
        <w:t xml:space="preserve"> Accounting Act - selected financial reporting issues and assessment of compliance with the new reporting requirements.</w:t>
      </w:r>
    </w:p>
    <w:p w:rsidR="00133F7D" w:rsidRDefault="00133F7D" w:rsidP="00133F7D">
      <w:pPr>
        <w:rPr>
          <w:lang w:val="en-US"/>
        </w:rPr>
      </w:pPr>
    </w:p>
    <w:p w:rsidR="00133F7D" w:rsidRDefault="00133F7D" w:rsidP="00133F7D">
      <w:pPr>
        <w:rPr>
          <w:lang w:val="en-US"/>
        </w:rPr>
      </w:pPr>
    </w:p>
    <w:p w:rsidR="00133F7D" w:rsidRPr="00EA69AF" w:rsidRDefault="00133F7D" w:rsidP="00133F7D">
      <w:r w:rsidRPr="00EA69AF">
        <w:rPr>
          <w:b/>
        </w:rPr>
        <w:t>Słowa kluczowe:</w:t>
      </w:r>
      <w:r w:rsidR="008C1B85">
        <w:rPr>
          <w:b/>
        </w:rPr>
        <w:br/>
      </w:r>
      <w:r w:rsidR="00EA69AF" w:rsidRPr="00EA69AF">
        <w:t xml:space="preserve"> usta</w:t>
      </w:r>
      <w:r w:rsidR="00EA69AF">
        <w:t>wa o rachunkowości, sprawozdawczość finansowa</w:t>
      </w:r>
      <w:r w:rsidR="00EA69AF" w:rsidRPr="00EA69AF">
        <w:t>, zaangażowanie w kapitale, jednostka stowarzyszona, aktualizacja wartoś</w:t>
      </w:r>
      <w:bookmarkStart w:id="0" w:name="_GoBack"/>
      <w:bookmarkEnd w:id="0"/>
      <w:r w:rsidR="00EA69AF" w:rsidRPr="00EA69AF">
        <w:t xml:space="preserve">ci aktywów </w:t>
      </w:r>
    </w:p>
    <w:p w:rsidR="00133F7D" w:rsidRPr="00EA69AF" w:rsidRDefault="00133F7D" w:rsidP="00133F7D">
      <w:pPr>
        <w:rPr>
          <w:i/>
          <w:lang w:val="en-US"/>
        </w:rPr>
      </w:pPr>
      <w:r w:rsidRPr="008C1B85">
        <w:rPr>
          <w:b/>
          <w:i/>
          <w:lang w:val="en-US"/>
        </w:rPr>
        <w:t>Key words:</w:t>
      </w:r>
      <w:r w:rsidRPr="00EA69AF">
        <w:rPr>
          <w:i/>
          <w:lang w:val="en-US"/>
        </w:rPr>
        <w:t xml:space="preserve"> </w:t>
      </w:r>
      <w:r w:rsidR="008C1B85">
        <w:rPr>
          <w:i/>
          <w:lang w:val="en-US"/>
        </w:rPr>
        <w:br/>
      </w:r>
      <w:r w:rsidR="00EA69AF" w:rsidRPr="00EA69AF">
        <w:rPr>
          <w:i/>
          <w:lang w:val="en-US"/>
        </w:rPr>
        <w:t>Accounting Act</w:t>
      </w:r>
      <w:r w:rsidR="00EA69AF">
        <w:rPr>
          <w:i/>
          <w:lang w:val="en-US"/>
        </w:rPr>
        <w:t xml:space="preserve">, financial reporting, </w:t>
      </w:r>
      <w:r w:rsidR="00BE6AE4" w:rsidRPr="00BE6AE4">
        <w:rPr>
          <w:i/>
          <w:lang w:val="en-US"/>
        </w:rPr>
        <w:t>participating interests</w:t>
      </w:r>
      <w:r w:rsidR="00BE6AE4">
        <w:rPr>
          <w:i/>
          <w:lang w:val="en-US"/>
        </w:rPr>
        <w:t xml:space="preserve">, </w:t>
      </w:r>
      <w:r w:rsidR="00BE6AE4" w:rsidRPr="00BE6AE4">
        <w:rPr>
          <w:i/>
          <w:lang w:val="en-US"/>
        </w:rPr>
        <w:t>associated undertaking</w:t>
      </w:r>
      <w:r w:rsidR="00BE6AE4">
        <w:rPr>
          <w:i/>
          <w:lang w:val="en-US"/>
        </w:rPr>
        <w:t xml:space="preserve">, </w:t>
      </w:r>
      <w:r w:rsidR="00127FBE">
        <w:rPr>
          <w:i/>
          <w:lang w:val="en-US"/>
        </w:rPr>
        <w:t xml:space="preserve">value adjustment. </w:t>
      </w:r>
    </w:p>
    <w:p w:rsidR="00133F7D" w:rsidRDefault="00133F7D" w:rsidP="00133F7D">
      <w:pPr>
        <w:rPr>
          <w:lang w:val="en-US"/>
        </w:rPr>
      </w:pPr>
    </w:p>
    <w:p w:rsidR="00133F7D" w:rsidRPr="005F4E97" w:rsidRDefault="008C1B85" w:rsidP="00133F7D">
      <w:r w:rsidRPr="005F4E97">
        <w:t>STRESZCZENIE</w:t>
      </w:r>
    </w:p>
    <w:p w:rsidR="00133F7D" w:rsidRPr="005F4E97" w:rsidRDefault="008C1B85" w:rsidP="001268EE">
      <w:pPr>
        <w:jc w:val="both"/>
      </w:pPr>
      <w:r w:rsidRPr="005F4E97">
        <w:t xml:space="preserve">W artykule </w:t>
      </w:r>
      <w:r w:rsidR="005F4E97" w:rsidRPr="005F4E97">
        <w:t xml:space="preserve">opisano </w:t>
      </w:r>
      <w:r w:rsidR="005F4E97">
        <w:t>zmiany w ustawie o rachunkowości spowodowane implementacją dyrektywy Parlamentu Europejskiego i Rady 2013/34/UE. Skupiono uwagę na zmianach w zakresie sprawozdawczości finansowej dotyczących rozszerzenia wymogów sprawozdawczych</w:t>
      </w:r>
      <w:r w:rsidR="0013141A">
        <w:t xml:space="preserve"> oraz wprowadzenia nowego podziału powiązań pomiędzy jednostkami. Zbadano podmioty gospodarcze pod kątem wywiązania się z nowego obowiązku sprawozdawczego, a otrzymane wyniki wskazują, że większość podmiotów dostosowała się do nowych regulacji, przy czym jej naj</w:t>
      </w:r>
      <w:r w:rsidR="009B7943">
        <w:t>większy wpływ widać w zakresie rachunku zysków i s</w:t>
      </w:r>
      <w:r w:rsidR="0013141A">
        <w:t xml:space="preserve">trat. </w:t>
      </w:r>
    </w:p>
    <w:p w:rsidR="00133F7D" w:rsidRPr="005F4E97" w:rsidRDefault="00133F7D" w:rsidP="00133F7D"/>
    <w:p w:rsidR="00133F7D" w:rsidRDefault="00133F7D" w:rsidP="00133F7D">
      <w:pPr>
        <w:rPr>
          <w:i/>
          <w:lang w:val="en-US"/>
        </w:rPr>
      </w:pPr>
      <w:r w:rsidRPr="00133F7D">
        <w:rPr>
          <w:i/>
          <w:lang w:val="en-US"/>
        </w:rPr>
        <w:t xml:space="preserve">ABSTRACT: </w:t>
      </w:r>
    </w:p>
    <w:p w:rsidR="00A46B5A" w:rsidRPr="00133F7D" w:rsidRDefault="00942DA8" w:rsidP="00942DA8">
      <w:pPr>
        <w:rPr>
          <w:sz w:val="24"/>
          <w:lang w:val="en-US"/>
        </w:rPr>
      </w:pPr>
      <w:r w:rsidRPr="00942DA8">
        <w:rPr>
          <w:i/>
          <w:lang w:val="en-US"/>
        </w:rPr>
        <w:t xml:space="preserve">The article describes </w:t>
      </w:r>
      <w:r w:rsidR="00307FAB">
        <w:rPr>
          <w:i/>
          <w:lang w:val="en-US"/>
        </w:rPr>
        <w:t>amendments</w:t>
      </w:r>
      <w:r w:rsidRPr="00942DA8">
        <w:rPr>
          <w:i/>
          <w:lang w:val="en-US"/>
        </w:rPr>
        <w:t xml:space="preserve"> to the Accounting Act due to the implementation of the European Parliament and Council Directive 2013/34 / EU. </w:t>
      </w:r>
      <w:r w:rsidR="00307FAB">
        <w:rPr>
          <w:i/>
          <w:lang w:val="en-US"/>
        </w:rPr>
        <w:t>Attention has been focused on</w:t>
      </w:r>
      <w:r w:rsidRPr="00942DA8">
        <w:rPr>
          <w:i/>
          <w:lang w:val="en-US"/>
        </w:rPr>
        <w:t xml:space="preserve"> changes in financial </w:t>
      </w:r>
      <w:r w:rsidRPr="00C50BF4">
        <w:rPr>
          <w:i/>
          <w:lang w:val="en-US"/>
        </w:rPr>
        <w:t xml:space="preserve">reporting </w:t>
      </w:r>
      <w:r w:rsidR="0020423C" w:rsidRPr="00C50BF4">
        <w:rPr>
          <w:i/>
          <w:lang w:val="en-US"/>
        </w:rPr>
        <w:t>concerning reporting</w:t>
      </w:r>
      <w:r w:rsidRPr="00C50BF4">
        <w:rPr>
          <w:i/>
          <w:lang w:val="en-US"/>
        </w:rPr>
        <w:t xml:space="preserve"> requirements and the introduction of a new division of </w:t>
      </w:r>
      <w:r w:rsidR="00C50BF4" w:rsidRPr="00C50BF4">
        <w:rPr>
          <w:i/>
          <w:lang w:val="en-US"/>
        </w:rPr>
        <w:t xml:space="preserve">links </w:t>
      </w:r>
      <w:r w:rsidRPr="00C50BF4">
        <w:rPr>
          <w:i/>
          <w:lang w:val="en-US"/>
        </w:rPr>
        <w:t>between entities.</w:t>
      </w:r>
      <w:r w:rsidRPr="00942DA8">
        <w:rPr>
          <w:i/>
          <w:lang w:val="en-US"/>
        </w:rPr>
        <w:t xml:space="preserve"> </w:t>
      </w:r>
      <w:r w:rsidR="00C7083B">
        <w:rPr>
          <w:i/>
          <w:lang w:val="en-US"/>
        </w:rPr>
        <w:t xml:space="preserve">Research </w:t>
      </w:r>
      <w:r w:rsidR="00C50BF4">
        <w:rPr>
          <w:i/>
          <w:lang w:val="en-US"/>
        </w:rPr>
        <w:t>was about</w:t>
      </w:r>
      <w:r w:rsidR="00C7083B">
        <w:rPr>
          <w:i/>
          <w:lang w:val="en-US"/>
        </w:rPr>
        <w:t xml:space="preserve"> to find out whet</w:t>
      </w:r>
      <w:r w:rsidR="00C50BF4">
        <w:rPr>
          <w:i/>
          <w:lang w:val="en-US"/>
        </w:rPr>
        <w:t>h</w:t>
      </w:r>
      <w:r w:rsidR="00C7083B">
        <w:rPr>
          <w:i/>
          <w:lang w:val="en-US"/>
        </w:rPr>
        <w:t>er</w:t>
      </w:r>
      <w:r w:rsidR="00C50BF4">
        <w:rPr>
          <w:i/>
          <w:lang w:val="en-US"/>
        </w:rPr>
        <w:t xml:space="preserve"> entities</w:t>
      </w:r>
      <w:r w:rsidR="00C7083B">
        <w:rPr>
          <w:i/>
          <w:lang w:val="en-US"/>
        </w:rPr>
        <w:t xml:space="preserve"> </w:t>
      </w:r>
      <w:r w:rsidRPr="00942DA8">
        <w:rPr>
          <w:i/>
          <w:lang w:val="en-US"/>
        </w:rPr>
        <w:t>meet the new reporting obligation, and the results show that most of the entities have aligned themselves with the new regulations, with the greatest impact being seen in the income statement.</w:t>
      </w:r>
    </w:p>
    <w:sectPr w:rsidR="00A46B5A" w:rsidRPr="00133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610E"/>
    <w:multiLevelType w:val="multilevel"/>
    <w:tmpl w:val="69D0E43E"/>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B5A"/>
    <w:rsid w:val="001268EE"/>
    <w:rsid w:val="00127FBE"/>
    <w:rsid w:val="0013141A"/>
    <w:rsid w:val="00133F7D"/>
    <w:rsid w:val="0020423C"/>
    <w:rsid w:val="002C4878"/>
    <w:rsid w:val="00307FAB"/>
    <w:rsid w:val="004820DA"/>
    <w:rsid w:val="005F4E97"/>
    <w:rsid w:val="007005F9"/>
    <w:rsid w:val="008C1B85"/>
    <w:rsid w:val="00942DA8"/>
    <w:rsid w:val="009B7943"/>
    <w:rsid w:val="00A46B5A"/>
    <w:rsid w:val="00B30E42"/>
    <w:rsid w:val="00BE6AE4"/>
    <w:rsid w:val="00C50BF4"/>
    <w:rsid w:val="00C7083B"/>
    <w:rsid w:val="00C90024"/>
    <w:rsid w:val="00E0338B"/>
    <w:rsid w:val="00EA69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33F7D"/>
    <w:pPr>
      <w:keepNext/>
      <w:keepLines/>
      <w:spacing w:before="480" w:after="0" w:line="360" w:lineRule="auto"/>
      <w:ind w:firstLine="709"/>
      <w:outlineLvl w:val="0"/>
    </w:pPr>
    <w:rPr>
      <w:rFonts w:ascii="Times New Roman" w:eastAsiaTheme="majorEastAsia" w:hAnsi="Times New Roman" w:cstheme="majorBidi"/>
      <w:b/>
      <w:bCs/>
      <w:sz w:val="24"/>
      <w:szCs w:val="28"/>
    </w:rPr>
  </w:style>
  <w:style w:type="paragraph" w:styleId="Nagwek2">
    <w:name w:val="heading 2"/>
    <w:basedOn w:val="Normalny"/>
    <w:next w:val="Normalny"/>
    <w:link w:val="Nagwek2Znak"/>
    <w:autoRedefine/>
    <w:uiPriority w:val="9"/>
    <w:unhideWhenUsed/>
    <w:qFormat/>
    <w:rsid w:val="004820DA"/>
    <w:pPr>
      <w:keepNext/>
      <w:keepLines/>
      <w:spacing w:before="200" w:after="0" w:line="360" w:lineRule="auto"/>
      <w:ind w:left="576" w:hanging="576"/>
      <w:jc w:val="both"/>
      <w:outlineLvl w:val="1"/>
    </w:pPr>
    <w:rPr>
      <w:rFonts w:eastAsiaTheme="majorEastAsia" w:cstheme="majorBidi"/>
      <w:b/>
      <w:bCs/>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820DA"/>
    <w:rPr>
      <w:rFonts w:eastAsiaTheme="majorEastAsia" w:cstheme="majorBidi"/>
      <w:b/>
      <w:bCs/>
      <w:sz w:val="24"/>
      <w:szCs w:val="26"/>
    </w:rPr>
  </w:style>
  <w:style w:type="character" w:customStyle="1" w:styleId="Nagwek1Znak">
    <w:name w:val="Nagłówek 1 Znak"/>
    <w:basedOn w:val="Domylnaczcionkaakapitu"/>
    <w:link w:val="Nagwek1"/>
    <w:uiPriority w:val="9"/>
    <w:rsid w:val="00133F7D"/>
    <w:rPr>
      <w:rFonts w:ascii="Times New Roman" w:eastAsiaTheme="majorEastAsia" w:hAnsi="Times New Roman" w:cstheme="majorBidi"/>
      <w:b/>
      <w:b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33F7D"/>
    <w:pPr>
      <w:keepNext/>
      <w:keepLines/>
      <w:spacing w:before="480" w:after="0" w:line="360" w:lineRule="auto"/>
      <w:ind w:firstLine="709"/>
      <w:outlineLvl w:val="0"/>
    </w:pPr>
    <w:rPr>
      <w:rFonts w:ascii="Times New Roman" w:eastAsiaTheme="majorEastAsia" w:hAnsi="Times New Roman" w:cstheme="majorBidi"/>
      <w:b/>
      <w:bCs/>
      <w:sz w:val="24"/>
      <w:szCs w:val="28"/>
    </w:rPr>
  </w:style>
  <w:style w:type="paragraph" w:styleId="Nagwek2">
    <w:name w:val="heading 2"/>
    <w:basedOn w:val="Normalny"/>
    <w:next w:val="Normalny"/>
    <w:link w:val="Nagwek2Znak"/>
    <w:autoRedefine/>
    <w:uiPriority w:val="9"/>
    <w:unhideWhenUsed/>
    <w:qFormat/>
    <w:rsid w:val="004820DA"/>
    <w:pPr>
      <w:keepNext/>
      <w:keepLines/>
      <w:spacing w:before="200" w:after="0" w:line="360" w:lineRule="auto"/>
      <w:ind w:left="576" w:hanging="576"/>
      <w:jc w:val="both"/>
      <w:outlineLvl w:val="1"/>
    </w:pPr>
    <w:rPr>
      <w:rFonts w:eastAsiaTheme="majorEastAsia" w:cstheme="majorBidi"/>
      <w:b/>
      <w:bCs/>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820DA"/>
    <w:rPr>
      <w:rFonts w:eastAsiaTheme="majorEastAsia" w:cstheme="majorBidi"/>
      <w:b/>
      <w:bCs/>
      <w:sz w:val="24"/>
      <w:szCs w:val="26"/>
    </w:rPr>
  </w:style>
  <w:style w:type="character" w:customStyle="1" w:styleId="Nagwek1Znak">
    <w:name w:val="Nagłówek 1 Znak"/>
    <w:basedOn w:val="Domylnaczcionkaakapitu"/>
    <w:link w:val="Nagwek1"/>
    <w:uiPriority w:val="9"/>
    <w:rsid w:val="00133F7D"/>
    <w:rPr>
      <w:rFonts w:ascii="Times New Roman" w:eastAsiaTheme="majorEastAsia" w:hAnsi="Times New Roman" w:cstheme="majorBidi"/>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911176">
      <w:bodyDiv w:val="1"/>
      <w:marLeft w:val="0"/>
      <w:marRight w:val="0"/>
      <w:marTop w:val="0"/>
      <w:marBottom w:val="0"/>
      <w:divBdr>
        <w:top w:val="none" w:sz="0" w:space="0" w:color="auto"/>
        <w:left w:val="none" w:sz="0" w:space="0" w:color="auto"/>
        <w:bottom w:val="none" w:sz="0" w:space="0" w:color="auto"/>
        <w:right w:val="none" w:sz="0" w:space="0" w:color="auto"/>
      </w:divBdr>
      <w:divsChild>
        <w:div w:id="363405292">
          <w:marLeft w:val="0"/>
          <w:marRight w:val="0"/>
          <w:marTop w:val="0"/>
          <w:marBottom w:val="0"/>
          <w:divBdr>
            <w:top w:val="none" w:sz="0" w:space="0" w:color="auto"/>
            <w:left w:val="none" w:sz="0" w:space="0" w:color="auto"/>
            <w:bottom w:val="none" w:sz="0" w:space="0" w:color="auto"/>
            <w:right w:val="none" w:sz="0" w:space="0" w:color="auto"/>
          </w:divBdr>
          <w:divsChild>
            <w:div w:id="2125728005">
              <w:marLeft w:val="0"/>
              <w:marRight w:val="0"/>
              <w:marTop w:val="0"/>
              <w:marBottom w:val="0"/>
              <w:divBdr>
                <w:top w:val="none" w:sz="0" w:space="0" w:color="auto"/>
                <w:left w:val="none" w:sz="0" w:space="0" w:color="auto"/>
                <w:bottom w:val="none" w:sz="0" w:space="0" w:color="auto"/>
                <w:right w:val="none" w:sz="0" w:space="0" w:color="auto"/>
              </w:divBdr>
              <w:divsChild>
                <w:div w:id="7492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261</Words>
  <Characters>1572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8</cp:revision>
  <dcterms:created xsi:type="dcterms:W3CDTF">2017-09-12T10:43:00Z</dcterms:created>
  <dcterms:modified xsi:type="dcterms:W3CDTF">2017-09-16T16:19:00Z</dcterms:modified>
</cp:coreProperties>
</file>