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77FA" w:rsidRDefault="004B77FA" w:rsidP="004B77FA">
      <w:pPr>
        <w:pStyle w:val="Legenda"/>
        <w:spacing w:after="0" w:line="360" w:lineRule="auto"/>
        <w:jc w:val="both"/>
        <w:rPr>
          <w:rFonts w:ascii="Times New Roman"/>
          <w:b/>
          <w:i w:val="0"/>
          <w:color w:val="auto"/>
          <w:sz w:val="24"/>
          <w:szCs w:val="24"/>
        </w:rPr>
      </w:pPr>
      <w:r w:rsidRPr="00B21D8A">
        <w:rPr>
          <w:rFonts w:ascii="Times New Roman"/>
          <w:b/>
          <w:i w:val="0"/>
          <w:color w:val="auto"/>
          <w:sz w:val="24"/>
          <w:szCs w:val="24"/>
        </w:rPr>
        <w:t xml:space="preserve">Tabela </w:t>
      </w:r>
      <w:r w:rsidRPr="00B21D8A">
        <w:rPr>
          <w:rFonts w:ascii="Times New Roman"/>
          <w:b/>
          <w:i w:val="0"/>
          <w:color w:val="auto"/>
          <w:sz w:val="24"/>
          <w:szCs w:val="24"/>
        </w:rPr>
        <w:fldChar w:fldCharType="begin"/>
      </w:r>
      <w:r w:rsidRPr="00B21D8A">
        <w:rPr>
          <w:rFonts w:ascii="Times New Roman"/>
          <w:b/>
          <w:i w:val="0"/>
          <w:color w:val="auto"/>
          <w:sz w:val="24"/>
          <w:szCs w:val="24"/>
        </w:rPr>
        <w:instrText xml:space="preserve"> SEQ Tabela \* ARABIC </w:instrText>
      </w:r>
      <w:r w:rsidRPr="00B21D8A">
        <w:rPr>
          <w:rFonts w:ascii="Times New Roman"/>
          <w:b/>
          <w:i w:val="0"/>
          <w:color w:val="auto"/>
          <w:sz w:val="24"/>
          <w:szCs w:val="24"/>
        </w:rPr>
        <w:fldChar w:fldCharType="separate"/>
      </w:r>
      <w:r>
        <w:rPr>
          <w:rFonts w:ascii="Times New Roman"/>
          <w:b/>
          <w:i w:val="0"/>
          <w:noProof/>
          <w:color w:val="auto"/>
          <w:sz w:val="24"/>
          <w:szCs w:val="24"/>
        </w:rPr>
        <w:t>2</w:t>
      </w:r>
      <w:r w:rsidRPr="00B21D8A">
        <w:rPr>
          <w:rFonts w:ascii="Times New Roman"/>
          <w:b/>
          <w:i w:val="0"/>
          <w:color w:val="auto"/>
          <w:sz w:val="24"/>
          <w:szCs w:val="24"/>
        </w:rPr>
        <w:fldChar w:fldCharType="end"/>
      </w:r>
      <w:r w:rsidRPr="00B21D8A">
        <w:rPr>
          <w:rFonts w:ascii="Times New Roman"/>
          <w:b/>
          <w:i w:val="0"/>
          <w:color w:val="auto"/>
          <w:sz w:val="24"/>
          <w:szCs w:val="24"/>
        </w:rPr>
        <w:t>: Struktura próby badawczej</w:t>
      </w:r>
    </w:p>
    <w:tbl>
      <w:tblPr>
        <w:tblW w:w="9214" w:type="dxa"/>
        <w:tblInd w:w="-5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1720"/>
        <w:gridCol w:w="808"/>
        <w:gridCol w:w="940"/>
        <w:gridCol w:w="840"/>
        <w:gridCol w:w="790"/>
        <w:gridCol w:w="790"/>
        <w:gridCol w:w="862"/>
        <w:gridCol w:w="1040"/>
        <w:gridCol w:w="918"/>
        <w:gridCol w:w="828"/>
      </w:tblGrid>
      <w:tr w:rsidR="004B77FA" w:rsidRPr="008C4BD7" w:rsidTr="002C453E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right"/>
              <w:rPr>
                <w:rFonts w:ascii="Times New Roman"/>
                <w:b/>
                <w:sz w:val="20"/>
                <w:szCs w:val="20"/>
              </w:rPr>
            </w:pPr>
            <w:r w:rsidRPr="008C4BD7">
              <w:rPr>
                <w:rFonts w:ascii="Times New Roman"/>
                <w:b/>
                <w:sz w:val="20"/>
                <w:szCs w:val="20"/>
              </w:rPr>
              <w:t>Wyszczególnienie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b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b/>
                <w:color w:val="000000"/>
                <w:sz w:val="20"/>
                <w:szCs w:val="20"/>
              </w:rPr>
              <w:t>Gdańsk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b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b/>
                <w:color w:val="000000"/>
                <w:sz w:val="20"/>
                <w:szCs w:val="20"/>
              </w:rPr>
              <w:t>Katowice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b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b/>
                <w:color w:val="000000"/>
                <w:sz w:val="20"/>
                <w:szCs w:val="20"/>
              </w:rPr>
              <w:t>Kraków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b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b/>
                <w:color w:val="000000"/>
                <w:sz w:val="20"/>
                <w:szCs w:val="20"/>
              </w:rPr>
              <w:t>Łódź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b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b/>
                <w:color w:val="000000"/>
                <w:sz w:val="20"/>
                <w:szCs w:val="20"/>
              </w:rPr>
              <w:t>Poznań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b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b/>
                <w:color w:val="000000"/>
                <w:sz w:val="20"/>
                <w:szCs w:val="20"/>
              </w:rPr>
              <w:t>Szczecin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b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b/>
                <w:color w:val="000000"/>
                <w:sz w:val="20"/>
                <w:szCs w:val="20"/>
              </w:rPr>
              <w:t>Warszawa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b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b/>
                <w:color w:val="000000"/>
                <w:sz w:val="20"/>
                <w:szCs w:val="20"/>
              </w:rPr>
              <w:t>Wrocław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b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b/>
                <w:color w:val="000000"/>
                <w:sz w:val="20"/>
                <w:szCs w:val="20"/>
              </w:rPr>
              <w:t>SUMA</w:t>
            </w:r>
          </w:p>
        </w:tc>
      </w:tr>
      <w:tr w:rsidR="004B77FA" w:rsidRPr="008C4BD7" w:rsidTr="002C453E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right"/>
              <w:rPr>
                <w:rFonts w:ascii="Times New Roman"/>
                <w:b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b/>
                <w:color w:val="000000"/>
                <w:sz w:val="20"/>
                <w:szCs w:val="20"/>
              </w:rPr>
              <w:t>ogółem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16,5%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14,5%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15,4%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8,1%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13,0%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3,8%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20,9%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7,8%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100,0%</w:t>
            </w:r>
          </w:p>
        </w:tc>
      </w:tr>
      <w:tr w:rsidR="004B77FA" w:rsidRPr="008C4BD7" w:rsidTr="002C453E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right"/>
              <w:rPr>
                <w:rFonts w:ascii="Times New Roman"/>
                <w:b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b/>
                <w:color w:val="000000"/>
                <w:sz w:val="20"/>
                <w:szCs w:val="20"/>
              </w:rPr>
              <w:t>miejskie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26,3%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58,0%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3,8%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25,0%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13,3%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23,1%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23,6%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11,1%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23,8%</w:t>
            </w:r>
          </w:p>
        </w:tc>
      </w:tr>
      <w:tr w:rsidR="004B77FA" w:rsidRPr="008C4BD7" w:rsidTr="002C453E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right"/>
              <w:rPr>
                <w:rFonts w:ascii="Times New Roman"/>
                <w:b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b/>
                <w:color w:val="000000"/>
                <w:sz w:val="20"/>
                <w:szCs w:val="20"/>
              </w:rPr>
              <w:t>miejsko-wiejskie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10,5%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10,0%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30,2%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17,9%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44,4%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38,5%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26,4%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33,3%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25,2%</w:t>
            </w:r>
          </w:p>
        </w:tc>
      </w:tr>
      <w:tr w:rsidR="004B77FA" w:rsidRPr="008C4BD7" w:rsidTr="002C453E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right"/>
              <w:rPr>
                <w:rFonts w:ascii="Times New Roman"/>
                <w:b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b/>
                <w:color w:val="000000"/>
                <w:sz w:val="20"/>
                <w:szCs w:val="20"/>
              </w:rPr>
              <w:t>wiejskie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63,2%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32,0%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66,0%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57,1%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42,2%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38,5%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50,0%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55,6%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51,0%</w:t>
            </w:r>
          </w:p>
        </w:tc>
      </w:tr>
      <w:tr w:rsidR="004B77FA" w:rsidRPr="008C4BD7" w:rsidTr="002C453E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right"/>
              <w:rPr>
                <w:rFonts w:ascii="Times New Roman"/>
                <w:b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b/>
                <w:color w:val="000000"/>
                <w:sz w:val="20"/>
                <w:szCs w:val="20"/>
              </w:rPr>
              <w:t>SUMA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b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b/>
                <w:color w:val="000000"/>
                <w:sz w:val="20"/>
                <w:szCs w:val="20"/>
              </w:rPr>
              <w:t>100,0%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b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b/>
                <w:color w:val="000000"/>
                <w:sz w:val="20"/>
                <w:szCs w:val="20"/>
              </w:rPr>
              <w:t>100,0%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b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b/>
                <w:color w:val="000000"/>
                <w:sz w:val="20"/>
                <w:szCs w:val="20"/>
              </w:rPr>
              <w:t>100,0%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b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b/>
                <w:color w:val="000000"/>
                <w:sz w:val="20"/>
                <w:szCs w:val="20"/>
              </w:rPr>
              <w:t>100,0%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b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b/>
                <w:color w:val="000000"/>
                <w:sz w:val="20"/>
                <w:szCs w:val="20"/>
              </w:rPr>
              <w:t>100,0%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b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b/>
                <w:color w:val="000000"/>
                <w:sz w:val="20"/>
                <w:szCs w:val="20"/>
              </w:rPr>
              <w:t>100,0%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b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b/>
                <w:color w:val="000000"/>
                <w:sz w:val="20"/>
                <w:szCs w:val="20"/>
              </w:rPr>
              <w:t>100,0%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b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b/>
                <w:color w:val="000000"/>
                <w:sz w:val="20"/>
                <w:szCs w:val="20"/>
              </w:rPr>
              <w:t>100,0%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b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b/>
                <w:color w:val="000000"/>
                <w:sz w:val="20"/>
                <w:szCs w:val="20"/>
              </w:rPr>
              <w:t>100,0%</w:t>
            </w:r>
          </w:p>
        </w:tc>
      </w:tr>
      <w:tr w:rsidR="004B77FA" w:rsidRPr="008C4BD7" w:rsidTr="002C453E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right"/>
              <w:rPr>
                <w:rFonts w:ascii="Times New Roman"/>
                <w:b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b/>
                <w:color w:val="000000"/>
                <w:sz w:val="20"/>
                <w:szCs w:val="20"/>
              </w:rPr>
              <w:t>do 5 tys.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19,3%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0,0%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3,8%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25,0%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4,4%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23,1%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5,6%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7,4%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9,0%</w:t>
            </w:r>
          </w:p>
        </w:tc>
      </w:tr>
      <w:tr w:rsidR="004B77FA" w:rsidRPr="008C4BD7" w:rsidTr="002C453E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right"/>
              <w:rPr>
                <w:rFonts w:ascii="Times New Roman"/>
                <w:b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b/>
                <w:color w:val="000000"/>
                <w:sz w:val="20"/>
                <w:szCs w:val="20"/>
              </w:rPr>
              <w:t>5 do 10 tys.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24,6%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28,0%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39,6%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25,0%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24,4%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7,7%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23,6%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29,6%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27,0%</w:t>
            </w:r>
          </w:p>
        </w:tc>
      </w:tr>
      <w:tr w:rsidR="004B77FA" w:rsidRPr="008C4BD7" w:rsidTr="002C453E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right"/>
              <w:rPr>
                <w:rFonts w:ascii="Times New Roman"/>
                <w:b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b/>
                <w:color w:val="000000"/>
                <w:sz w:val="20"/>
                <w:szCs w:val="20"/>
              </w:rPr>
              <w:t>10 do 25 tys.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33,3%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34,0%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41,5%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39,3%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42,2%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23,1%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44,4%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48,1%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39,4%</w:t>
            </w:r>
          </w:p>
        </w:tc>
      </w:tr>
      <w:tr w:rsidR="004B77FA" w:rsidRPr="008C4BD7" w:rsidTr="002C453E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right"/>
              <w:rPr>
                <w:rFonts w:ascii="Times New Roman"/>
                <w:b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b/>
                <w:color w:val="000000"/>
                <w:sz w:val="20"/>
                <w:szCs w:val="20"/>
              </w:rPr>
              <w:t>25 do 50 tys.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15,8%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6,0%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11,3%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3,6%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24,4%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30,8%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19,4%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11,1%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14,8%</w:t>
            </w:r>
          </w:p>
        </w:tc>
      </w:tr>
      <w:tr w:rsidR="004B77FA" w:rsidRPr="008C4BD7" w:rsidTr="002C453E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right"/>
              <w:rPr>
                <w:rFonts w:ascii="Times New Roman"/>
                <w:b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b/>
                <w:color w:val="000000"/>
                <w:sz w:val="20"/>
                <w:szCs w:val="20"/>
              </w:rPr>
              <w:t>50 do 100 tys.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3,5%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16,0%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1,9%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3,6%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2,2%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7,7%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5,6%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0,0%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5,2%</w:t>
            </w:r>
          </w:p>
        </w:tc>
      </w:tr>
      <w:tr w:rsidR="004B77FA" w:rsidRPr="008C4BD7" w:rsidTr="002C453E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right"/>
              <w:rPr>
                <w:rFonts w:ascii="Times New Roman"/>
                <w:b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b/>
                <w:color w:val="000000"/>
                <w:sz w:val="20"/>
                <w:szCs w:val="20"/>
              </w:rPr>
              <w:t>pow. 100 tys.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3,5%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16,0%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1,9%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3,6%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2,2%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7,7%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1,4%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3,7%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4,6%</w:t>
            </w:r>
          </w:p>
        </w:tc>
      </w:tr>
      <w:tr w:rsidR="004B77FA" w:rsidRPr="008C4BD7" w:rsidTr="002C453E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right"/>
              <w:rPr>
                <w:rFonts w:ascii="Times New Roman"/>
                <w:b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b/>
                <w:color w:val="000000"/>
                <w:sz w:val="20"/>
                <w:szCs w:val="20"/>
              </w:rPr>
              <w:t>SUMA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b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b/>
                <w:color w:val="000000"/>
                <w:sz w:val="20"/>
                <w:szCs w:val="20"/>
              </w:rPr>
              <w:t>100,0%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b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b/>
                <w:color w:val="000000"/>
                <w:sz w:val="20"/>
                <w:szCs w:val="20"/>
              </w:rPr>
              <w:t>100,0%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b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b/>
                <w:color w:val="000000"/>
                <w:sz w:val="20"/>
                <w:szCs w:val="20"/>
              </w:rPr>
              <w:t>100,0%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b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b/>
                <w:color w:val="000000"/>
                <w:sz w:val="20"/>
                <w:szCs w:val="20"/>
              </w:rPr>
              <w:t>100,0%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b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b/>
                <w:color w:val="000000"/>
                <w:sz w:val="20"/>
                <w:szCs w:val="20"/>
              </w:rPr>
              <w:t>100,0%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b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b/>
                <w:color w:val="000000"/>
                <w:sz w:val="20"/>
                <w:szCs w:val="20"/>
              </w:rPr>
              <w:t>100,0%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b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b/>
                <w:color w:val="000000"/>
                <w:sz w:val="20"/>
                <w:szCs w:val="20"/>
              </w:rPr>
              <w:t>100,0%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b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b/>
                <w:color w:val="000000"/>
                <w:sz w:val="20"/>
                <w:szCs w:val="20"/>
              </w:rPr>
              <w:t>100,0%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b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b/>
                <w:color w:val="000000"/>
                <w:sz w:val="20"/>
                <w:szCs w:val="20"/>
              </w:rPr>
              <w:t>100,0%</w:t>
            </w:r>
          </w:p>
        </w:tc>
      </w:tr>
      <w:tr w:rsidR="004B77FA" w:rsidRPr="008C4BD7" w:rsidTr="002C453E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right"/>
              <w:rPr>
                <w:rFonts w:ascii="Times New Roman"/>
                <w:b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b/>
                <w:color w:val="000000"/>
                <w:sz w:val="20"/>
                <w:szCs w:val="20"/>
              </w:rPr>
              <w:t>centralna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31,6%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32,0%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18,9%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17,9%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26,7%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53,8%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30,6%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11,1%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27,0%</w:t>
            </w:r>
          </w:p>
        </w:tc>
      </w:tr>
      <w:tr w:rsidR="004B77FA" w:rsidRPr="008C4BD7" w:rsidTr="002C453E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right"/>
              <w:rPr>
                <w:rFonts w:ascii="Times New Roman"/>
                <w:b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b/>
                <w:color w:val="000000"/>
                <w:sz w:val="20"/>
                <w:szCs w:val="20"/>
              </w:rPr>
              <w:t>druga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61,4%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60,0%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64,2%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53,6%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55,6%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38,5%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54,2%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74,1%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58,8%</w:t>
            </w:r>
          </w:p>
        </w:tc>
      </w:tr>
      <w:tr w:rsidR="004B77FA" w:rsidRPr="008C4BD7" w:rsidTr="002C453E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right"/>
              <w:rPr>
                <w:rFonts w:ascii="Times New Roman"/>
                <w:b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b/>
                <w:color w:val="000000"/>
                <w:sz w:val="20"/>
                <w:szCs w:val="20"/>
              </w:rPr>
              <w:t>peryferyjna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7,0%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8,0%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17,0%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28,6%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17,8%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7,7%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15,3%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14,8%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color w:val="000000"/>
                <w:sz w:val="20"/>
                <w:szCs w:val="20"/>
              </w:rPr>
              <w:t>14,2%</w:t>
            </w:r>
          </w:p>
        </w:tc>
      </w:tr>
      <w:tr w:rsidR="004B77FA" w:rsidRPr="008C4BD7" w:rsidTr="002C453E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right"/>
              <w:rPr>
                <w:rFonts w:ascii="Times New Roman"/>
                <w:b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b/>
                <w:color w:val="000000"/>
                <w:sz w:val="20"/>
                <w:szCs w:val="20"/>
              </w:rPr>
              <w:t>SUMA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b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b/>
                <w:color w:val="000000"/>
                <w:sz w:val="20"/>
                <w:szCs w:val="20"/>
              </w:rPr>
              <w:t>100,0%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b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b/>
                <w:color w:val="000000"/>
                <w:sz w:val="20"/>
                <w:szCs w:val="20"/>
              </w:rPr>
              <w:t>100,0%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b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b/>
                <w:color w:val="000000"/>
                <w:sz w:val="20"/>
                <w:szCs w:val="20"/>
              </w:rPr>
              <w:t>100,0%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b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b/>
                <w:color w:val="000000"/>
                <w:sz w:val="20"/>
                <w:szCs w:val="20"/>
              </w:rPr>
              <w:t>100,0%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b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b/>
                <w:color w:val="000000"/>
                <w:sz w:val="20"/>
                <w:szCs w:val="20"/>
              </w:rPr>
              <w:t>100,0%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b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b/>
                <w:color w:val="000000"/>
                <w:sz w:val="20"/>
                <w:szCs w:val="20"/>
              </w:rPr>
              <w:t>100,0%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b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b/>
                <w:color w:val="000000"/>
                <w:sz w:val="20"/>
                <w:szCs w:val="20"/>
              </w:rPr>
              <w:t>100,0%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b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b/>
                <w:color w:val="000000"/>
                <w:sz w:val="20"/>
                <w:szCs w:val="20"/>
              </w:rPr>
              <w:t>100,0%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77FA" w:rsidRPr="008C4BD7" w:rsidRDefault="004B77FA" w:rsidP="002C453E">
            <w:pPr>
              <w:spacing w:after="0" w:line="240" w:lineRule="auto"/>
              <w:jc w:val="center"/>
              <w:rPr>
                <w:rFonts w:ascii="Times New Roman"/>
                <w:b/>
                <w:color w:val="000000"/>
                <w:sz w:val="20"/>
                <w:szCs w:val="20"/>
              </w:rPr>
            </w:pPr>
            <w:r w:rsidRPr="008C4BD7">
              <w:rPr>
                <w:rFonts w:ascii="Times New Roman"/>
                <w:b/>
                <w:color w:val="000000"/>
                <w:sz w:val="20"/>
                <w:szCs w:val="20"/>
              </w:rPr>
              <w:t>100,0%</w:t>
            </w:r>
          </w:p>
        </w:tc>
      </w:tr>
    </w:tbl>
    <w:p w:rsidR="004B77FA" w:rsidRDefault="004B77FA" w:rsidP="004B77FA">
      <w:pPr>
        <w:spacing w:after="0" w:line="360" w:lineRule="auto"/>
        <w:jc w:val="both"/>
        <w:rPr>
          <w:rFonts w:ascii="Times New Roman"/>
        </w:rPr>
      </w:pPr>
      <w:r w:rsidRPr="00B21D8A">
        <w:rPr>
          <w:rFonts w:ascii="Times New Roman"/>
        </w:rPr>
        <w:t>Źródło: opracowanie własne.</w:t>
      </w:r>
    </w:p>
    <w:p w:rsidR="00E96C86" w:rsidRDefault="00E96C86">
      <w:bookmarkStart w:id="0" w:name="_GoBack"/>
      <w:bookmarkEnd w:id="0"/>
    </w:p>
    <w:sectPr w:rsidR="00E96C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7FA"/>
    <w:rsid w:val="004B77FA"/>
    <w:rsid w:val="00E96C86"/>
    <w:rsid w:val="00F24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3BF012-AA27-457B-8553-C2D7D40BB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B77FA"/>
    <w:rPr>
      <w:rFonts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next w:val="Normalny"/>
    <w:uiPriority w:val="35"/>
    <w:unhideWhenUsed/>
    <w:qFormat/>
    <w:rsid w:val="004B77FA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1061</Characters>
  <Application>Microsoft Office Word</Application>
  <DocSecurity>0</DocSecurity>
  <Lines>33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Maciek</dc:creator>
  <cp:keywords/>
  <dc:description/>
  <cp:lastModifiedBy>Maciek</cp:lastModifiedBy>
  <cp:revision>1</cp:revision>
  <dcterms:created xsi:type="dcterms:W3CDTF">2017-09-14T10:52:00Z</dcterms:created>
  <dcterms:modified xsi:type="dcterms:W3CDTF">2017-09-14T10:52:00Z</dcterms:modified>
</cp:coreProperties>
</file>