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FD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1. Zestawienie kopul stosowanych do specyfikacji modelu Copula-AR(1)-GARCH(1,1) wraz ze wskazaniem przyjętych rozkładów </w:t>
      </w:r>
      <w:r w:rsidRPr="00914CC4">
        <w:rPr>
          <w:rFonts w:ascii="Times New Roman" w:hAnsi="Times New Roman" w:cs="Times New Roman"/>
          <w:i/>
          <w:sz w:val="18"/>
          <w:szCs w:val="18"/>
        </w:rPr>
        <w:t>a priori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oraz podstawowymi charakterystykami dotyczącymi zależności</w:t>
      </w:r>
    </w:p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2126"/>
        <w:gridCol w:w="4820"/>
        <w:gridCol w:w="4111"/>
      </w:tblGrid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sz w:val="20"/>
                <w:szCs w:val="20"/>
              </w:rPr>
              <w:t>Kopula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sz w:val="20"/>
                <w:szCs w:val="20"/>
              </w:rPr>
              <w:t>Param. kopuli</w: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rozkład </w: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 priori</w:t>
            </w:r>
          </w:p>
        </w:tc>
        <w:tc>
          <w:tcPr>
            <w:tcW w:w="4820" w:type="dxa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sz w:val="20"/>
                <w:szCs w:val="20"/>
              </w:rPr>
              <w:t>tau Kendalla</w:t>
            </w:r>
          </w:p>
        </w:tc>
        <w:tc>
          <w:tcPr>
            <w:tcW w:w="4111" w:type="dxa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b/>
                <w:sz w:val="20"/>
                <w:szCs w:val="20"/>
              </w:rPr>
              <w:t>Zależności w ogonach</w: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Franka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pt;height:12.6pt" o:ole="">
                  <v:imagedata r:id="rId4" o:title=""/>
                </v:shape>
                <o:OLEObject Type="Embed" ProgID="Equation.3" ShapeID="_x0000_i1025" DrawAspect="Content" ObjectID="_1558421620" r:id="rId5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80" w:dyaOrig="320">
                <v:shape id="_x0000_i1026" type="#_x0000_t75" style="width:61.8pt;height:13.8pt" o:ole="">
                  <v:imagedata r:id="rId6" o:title=""/>
                </v:shape>
                <o:OLEObject Type="Embed" ProgID="Equation.3" ShapeID="_x0000_i1026" DrawAspect="Content" ObjectID="_1558421621" r:id="rId7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1740" w:dyaOrig="520">
                <v:shape id="_x0000_i1027" type="#_x0000_t75" style="width:82.8pt;height:24.6pt" o:ole="">
                  <v:imagedata r:id="rId8" o:title=""/>
                </v:shape>
                <o:OLEObject Type="Embed" ProgID="Equation.3" ShapeID="_x0000_i1027" DrawAspect="Content" ObjectID="_1558421622" r:id="rId9"/>
              </w:object>
            </w: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, gdzie</w:t>
            </w:r>
          </w:p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800" w:dyaOrig="600">
                <v:shape id="_x0000_i1028" type="#_x0000_t75" style="width:78pt;height:24.6pt" o:ole="">
                  <v:imagedata r:id="rId10" o:title=""/>
                </v:shape>
                <o:OLEObject Type="Embed" ProgID="Equation.3" ShapeID="_x0000_i1028" DrawAspect="Content" ObjectID="_1558421623" r:id="rId11"/>
              </w:object>
            </w: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 xml:space="preserve"> funkcja </w:t>
            </w: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Debye’a</w:t>
            </w:r>
            <w:proofErr w:type="spellEnd"/>
          </w:p>
        </w:tc>
        <w:tc>
          <w:tcPr>
            <w:tcW w:w="4111" w:type="dxa"/>
          </w:tcPr>
          <w:p w:rsidR="00321CFD" w:rsidRPr="00914CC4" w:rsidRDefault="00321CFD" w:rsidP="00A07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920" w:dyaOrig="360">
                <v:shape id="_x0000_i1029" type="#_x0000_t75" style="width:95.4pt;height:18pt" o:ole="">
                  <v:imagedata r:id="rId12" o:title=""/>
                </v:shape>
                <o:OLEObject Type="Embed" ProgID="Equation.3" ShapeID="_x0000_i1029" DrawAspect="Content" ObjectID="_1558421624" r:id="rId13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Claytona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99" w:dyaOrig="240">
                <v:shape id="_x0000_i1030" type="#_x0000_t75" style="width:24pt;height:12pt" o:ole="">
                  <v:imagedata r:id="rId14" o:title=""/>
                </v:shape>
                <o:OLEObject Type="Embed" ProgID="Equation.3" ShapeID="_x0000_i1030" DrawAspect="Content" ObjectID="_1558421625" r:id="rId15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20">
                <v:shape id="_x0000_i1031" type="#_x0000_t75" style="width:49.8pt;height:13.8pt" o:ole="">
                  <v:imagedata r:id="rId16" o:title=""/>
                </v:shape>
                <o:OLEObject Type="Embed" ProgID="Equation.3" ShapeID="_x0000_i1031" DrawAspect="Content" ObjectID="_1558421626" r:id="rId17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20"/>
                <w:sz w:val="20"/>
                <w:szCs w:val="20"/>
              </w:rPr>
              <w:object w:dxaOrig="900" w:dyaOrig="520">
                <v:shape id="_x0000_i1032" type="#_x0000_t75" style="width:41.4pt;height:24pt" o:ole="">
                  <v:imagedata r:id="rId18" o:title=""/>
                </v:shape>
                <o:OLEObject Type="Embed" ProgID="Equation.3" ShapeID="_x0000_i1032" DrawAspect="Content" ObjectID="_1558421627" r:id="rId19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2100" w:dyaOrig="540">
                <v:shape id="_x0000_i1033" type="#_x0000_t75" style="width:100.2pt;height:27.6pt" o:ole="">
                  <v:imagedata r:id="rId20" o:title=""/>
                </v:shape>
                <o:OLEObject Type="Embed" ProgID="Equation.3" ShapeID="_x0000_i1033" DrawAspect="Content" ObjectID="_1558421628" r:id="rId21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Gumbela</w:t>
            </w:r>
            <w:proofErr w:type="spellEnd"/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60" w:dyaOrig="240">
                <v:shape id="_x0000_i1034" type="#_x0000_t75" style="width:22.2pt;height:12pt" o:ole="">
                  <v:imagedata r:id="rId22" o:title=""/>
                </v:shape>
                <o:OLEObject Type="Embed" ProgID="Equation.3" ShapeID="_x0000_i1034" DrawAspect="Content" ObjectID="_1558421629" r:id="rId23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position w:val="-14"/>
                <w:sz w:val="20"/>
                <w:szCs w:val="20"/>
              </w:rPr>
              <w:object w:dxaOrig="1740" w:dyaOrig="380">
                <v:shape id="_x0000_i1035" type="#_x0000_t75" style="width:87.6pt;height:18.6pt" o:ole="">
                  <v:imagedata r:id="rId24" o:title=""/>
                </v:shape>
                <o:OLEObject Type="Embed" ProgID="Equation.3" ShapeID="_x0000_i1035" DrawAspect="Content" ObjectID="_1558421630" r:id="rId25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20"/>
                <w:sz w:val="20"/>
                <w:szCs w:val="20"/>
              </w:rPr>
              <w:object w:dxaOrig="880" w:dyaOrig="520">
                <v:shape id="_x0000_i1036" type="#_x0000_t75" style="width:40.2pt;height:23.4pt" o:ole="">
                  <v:imagedata r:id="rId26" o:title=""/>
                </v:shape>
                <o:OLEObject Type="Embed" ProgID="Equation.3" ShapeID="_x0000_i1036" DrawAspect="Content" ObjectID="_1558421631" r:id="rId27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2400" w:dyaOrig="540">
                <v:shape id="_x0000_i1037" type="#_x0000_t75" style="width:119.4pt;height:27.6pt" o:ole="">
                  <v:imagedata r:id="rId28" o:title=""/>
                </v:shape>
                <o:OLEObject Type="Embed" ProgID="Equation.3" ShapeID="_x0000_i1037" DrawAspect="Content" ObjectID="_1558421632" r:id="rId29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Claytona-</w:t>
            </w: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Gumbela</w:t>
            </w:r>
            <w:proofErr w:type="spellEnd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 xml:space="preserve"> (BB1)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99" w:dyaOrig="240">
                <v:shape id="_x0000_i1038" type="#_x0000_t75" style="width:24pt;height:12pt" o:ole="">
                  <v:imagedata r:id="rId30" o:title=""/>
                </v:shape>
                <o:OLEObject Type="Embed" ProgID="Equation.3" ShapeID="_x0000_i1038" DrawAspect="Content" ObjectID="_1558421633" r:id="rId31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80" w:dyaOrig="240">
                <v:shape id="_x0000_i1039" type="#_x0000_t75" style="width:24pt;height:12pt" o:ole="">
                  <v:imagedata r:id="rId32" o:title=""/>
                </v:shape>
                <o:OLEObject Type="Embed" ProgID="Equation.3" ShapeID="_x0000_i1039" DrawAspect="Content" ObjectID="_1558421634" r:id="rId33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20" w:dyaOrig="279">
                <v:shape id="_x0000_i1040" type="#_x0000_t75" style="width:41.4pt;height:12.6pt" o:ole="">
                  <v:imagedata r:id="rId34" o:title=""/>
                </v:shape>
                <o:OLEObject Type="Embed" ProgID="Equation.3" ShapeID="_x0000_i1040" DrawAspect="Content" ObjectID="_1558421635" r:id="rId35"/>
              </w:object>
            </w: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position w:val="-14"/>
                <w:sz w:val="20"/>
                <w:szCs w:val="20"/>
              </w:rPr>
              <w:object w:dxaOrig="1740" w:dyaOrig="380">
                <v:shape id="_x0000_i1041" type="#_x0000_t75" style="width:87.6pt;height:18.6pt" o:ole="">
                  <v:imagedata r:id="rId36" o:title=""/>
                </v:shape>
                <o:OLEObject Type="Embed" ProgID="Equation.3" ShapeID="_x0000_i1041" DrawAspect="Content" ObjectID="_1558421636" r:id="rId37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position w:val="-24"/>
                <w:sz w:val="20"/>
                <w:szCs w:val="20"/>
              </w:rPr>
            </w:pPr>
            <w:r w:rsidRPr="00914CC4">
              <w:rPr>
                <w:position w:val="-24"/>
                <w:sz w:val="20"/>
                <w:szCs w:val="20"/>
              </w:rPr>
              <w:object w:dxaOrig="1520" w:dyaOrig="560">
                <v:shape id="_x0000_i1042" type="#_x0000_t75" style="width:69.6pt;height:25.8pt" o:ole="">
                  <v:imagedata r:id="rId38" o:title=""/>
                </v:shape>
                <o:OLEObject Type="Embed" ProgID="Equation.3" ShapeID="_x0000_i1042" DrawAspect="Content" ObjectID="_1558421637" r:id="rId39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position w:val="-38"/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2680" w:dyaOrig="540">
                <v:shape id="_x0000_i1043" type="#_x0000_t75" style="width:132.6pt;height:27.6pt" o:ole="">
                  <v:imagedata r:id="rId40" o:title=""/>
                </v:shape>
                <o:OLEObject Type="Embed" ProgID="Equation.3" ShapeID="_x0000_i1043" DrawAspect="Content" ObjectID="_1558421638" r:id="rId41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Joego</w:t>
            </w:r>
            <w:proofErr w:type="spellEnd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-Claytona (BB7)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480" w:dyaOrig="220">
                <v:shape id="_x0000_i1044" type="#_x0000_t75" style="width:24pt;height:12pt" o:ole="">
                  <v:imagedata r:id="rId42" o:title=""/>
                </v:shape>
                <o:OLEObject Type="Embed" ProgID="Equation.3" ShapeID="_x0000_i1044" DrawAspect="Content" ObjectID="_1558421639" r:id="rId43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279">
                <v:shape id="_x0000_i1045" type="#_x0000_t75" style="width:24.6pt;height:13.8pt" o:ole="">
                  <v:imagedata r:id="rId44" o:title=""/>
                </v:shape>
                <o:OLEObject Type="Embed" ProgID="Equation.3" ShapeID="_x0000_i1045" DrawAspect="Content" ObjectID="_1558421640" r:id="rId45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position w:val="-14"/>
                <w:sz w:val="20"/>
                <w:szCs w:val="20"/>
              </w:rPr>
              <w:object w:dxaOrig="1740" w:dyaOrig="380">
                <v:shape id="_x0000_i1046" type="#_x0000_t75" style="width:87.6pt;height:18.6pt" o:ole="">
                  <v:imagedata r:id="rId46" o:title=""/>
                </v:shape>
                <o:OLEObject Type="Embed" ProgID="Equation.3" ShapeID="_x0000_i1046" DrawAspect="Content" ObjectID="_1558421641" r:id="rId47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20">
                <v:shape id="_x0000_i1047" type="#_x0000_t75" style="width:49.8pt;height:13.8pt" o:ole="">
                  <v:imagedata r:id="rId48" o:title=""/>
                </v:shape>
                <o:OLEObject Type="Embed" ProgID="Equation.3" ShapeID="_x0000_i1047" DrawAspect="Content" ObjectID="_1558421642" r:id="rId49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position w:val="-24"/>
                <w:sz w:val="20"/>
                <w:szCs w:val="20"/>
              </w:rPr>
            </w:pPr>
            <w:r w:rsidRPr="00914CC4">
              <w:rPr>
                <w:position w:val="-52"/>
                <w:sz w:val="20"/>
                <w:szCs w:val="20"/>
              </w:rPr>
              <w:object w:dxaOrig="4180" w:dyaOrig="1140">
                <v:shape id="_x0000_i1048" type="#_x0000_t75" style="width:207.6pt;height:55.8pt" o:ole="">
                  <v:imagedata r:id="rId50" o:title=""/>
                </v:shape>
                <o:OLEObject Type="Embed" ProgID="Equation.3" ShapeID="_x0000_i1048" DrawAspect="Content" ObjectID="_1558421643" r:id="rId51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position w:val="-38"/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2620" w:dyaOrig="560">
                <v:shape id="_x0000_i1049" type="#_x0000_t75" style="width:130.2pt;height:28.2pt" o:ole="">
                  <v:imagedata r:id="rId52" o:title=""/>
                </v:shape>
                <o:OLEObject Type="Embed" ProgID="Equation.3" ShapeID="_x0000_i1049" DrawAspect="Content" ObjectID="_1558421644" r:id="rId53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Symetryzowana</w: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Joego</w:t>
            </w:r>
            <w:proofErr w:type="spellEnd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-Claytona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480" w:dyaOrig="220">
                <v:shape id="_x0000_i1050" type="#_x0000_t75" style="width:24pt;height:12pt" o:ole="">
                  <v:imagedata r:id="rId42" o:title=""/>
                </v:shape>
                <o:OLEObject Type="Embed" ProgID="Equation.3" ShapeID="_x0000_i1050" DrawAspect="Content" ObjectID="_1558421645" r:id="rId54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279">
                <v:shape id="_x0000_i1051" type="#_x0000_t75" style="width:24.6pt;height:13.8pt" o:ole="">
                  <v:imagedata r:id="rId44" o:title=""/>
                </v:shape>
                <o:OLEObject Type="Embed" ProgID="Equation.3" ShapeID="_x0000_i1051" DrawAspect="Content" ObjectID="_1558421646" r:id="rId55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position w:val="-14"/>
                <w:sz w:val="20"/>
                <w:szCs w:val="20"/>
              </w:rPr>
              <w:object w:dxaOrig="1740" w:dyaOrig="380">
                <v:shape id="_x0000_i1052" type="#_x0000_t75" style="width:87.6pt;height:18.6pt" o:ole="">
                  <v:imagedata r:id="rId56" o:title=""/>
                </v:shape>
                <o:OLEObject Type="Embed" ProgID="Equation.3" ShapeID="_x0000_i1052" DrawAspect="Content" ObjectID="_1558421647" r:id="rId57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20">
                <v:shape id="_x0000_i1053" type="#_x0000_t75" style="width:49.8pt;height:13.8pt" o:ole="">
                  <v:imagedata r:id="rId58" o:title=""/>
                </v:shape>
                <o:OLEObject Type="Embed" ProgID="Equation.3" ShapeID="_x0000_i1053" DrawAspect="Content" ObjectID="_1558421648" r:id="rId59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CC4">
              <w:rPr>
                <w:sz w:val="20"/>
                <w:szCs w:val="20"/>
              </w:rPr>
              <w:t>---</w: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2680" w:dyaOrig="560">
                <v:shape id="_x0000_i1054" type="#_x0000_t75" style="width:132.6pt;height:28.2pt" o:ole="">
                  <v:imagedata r:id="rId60" o:title=""/>
                </v:shape>
                <o:OLEObject Type="Embed" ProgID="Equation.3" ShapeID="_x0000_i1054" DrawAspect="Content" ObjectID="_1558421649" r:id="rId61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obrócona Claytona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99" w:dyaOrig="240">
                <v:shape id="_x0000_i1055" type="#_x0000_t75" style="width:24pt;height:12pt" o:ole="">
                  <v:imagedata r:id="rId14" o:title=""/>
                </v:shape>
                <o:OLEObject Type="Embed" ProgID="Equation.3" ShapeID="_x0000_i1055" DrawAspect="Content" ObjectID="_1558421650" r:id="rId62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20">
                <v:shape id="_x0000_i1056" type="#_x0000_t75" style="width:49.8pt;height:13.8pt" o:ole="">
                  <v:imagedata r:id="rId63" o:title=""/>
                </v:shape>
                <o:OLEObject Type="Embed" ProgID="Equation.3" ShapeID="_x0000_i1056" DrawAspect="Content" ObjectID="_1558421651" r:id="rId64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20"/>
                <w:sz w:val="20"/>
                <w:szCs w:val="20"/>
              </w:rPr>
              <w:object w:dxaOrig="900" w:dyaOrig="520">
                <v:shape id="_x0000_i1057" type="#_x0000_t75" style="width:41.4pt;height:24pt" o:ole="">
                  <v:imagedata r:id="rId18" o:title=""/>
                </v:shape>
                <o:OLEObject Type="Embed" ProgID="Equation.3" ShapeID="_x0000_i1057" DrawAspect="Content" ObjectID="_1558421652" r:id="rId65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1480" w:dyaOrig="540">
                <v:shape id="_x0000_i1058" type="#_x0000_t75" style="width:71.4pt;height:27.6pt" o:ole="">
                  <v:imagedata r:id="rId66" o:title=""/>
                </v:shape>
                <o:OLEObject Type="Embed" ProgID="Equation.3" ShapeID="_x0000_i1058" DrawAspect="Content" ObjectID="_1558421653" r:id="rId67"/>
              </w:object>
            </w:r>
            <w:r w:rsidRPr="00914CC4">
              <w:rPr>
                <w:position w:val="-6"/>
                <w:sz w:val="20"/>
                <w:szCs w:val="20"/>
              </w:rPr>
              <w:object w:dxaOrig="700" w:dyaOrig="320">
                <v:shape id="_x0000_i1059" type="#_x0000_t75" style="width:34.2pt;height:16.2pt" o:ole="">
                  <v:imagedata r:id="rId68" o:title=""/>
                </v:shape>
                <o:OLEObject Type="Embed" ProgID="Equation.3" ShapeID="_x0000_i1059" DrawAspect="Content" ObjectID="_1558421654" r:id="rId69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 xml:space="preserve">obrócona </w:t>
            </w:r>
            <w:proofErr w:type="spellStart"/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Gumbela</w:t>
            </w:r>
            <w:proofErr w:type="spellEnd"/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60" w:dyaOrig="240">
                <v:shape id="_x0000_i1060" type="#_x0000_t75" style="width:22.2pt;height:12pt" o:ole="">
                  <v:imagedata r:id="rId22" o:title=""/>
                </v:shape>
                <o:OLEObject Type="Embed" ProgID="Equation.3" ShapeID="_x0000_i1060" DrawAspect="Content" ObjectID="_1558421655" r:id="rId70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position w:val="-14"/>
                <w:sz w:val="20"/>
                <w:szCs w:val="20"/>
              </w:rPr>
              <w:object w:dxaOrig="1740" w:dyaOrig="380">
                <v:shape id="_x0000_i1061" type="#_x0000_t75" style="width:87.6pt;height:18.6pt" o:ole="">
                  <v:imagedata r:id="rId24" o:title=""/>
                </v:shape>
                <o:OLEObject Type="Embed" ProgID="Equation.3" ShapeID="_x0000_i1061" DrawAspect="Content" ObjectID="_1558421656" r:id="rId71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20"/>
                <w:sz w:val="20"/>
                <w:szCs w:val="20"/>
              </w:rPr>
              <w:object w:dxaOrig="880" w:dyaOrig="520">
                <v:shape id="_x0000_i1062" type="#_x0000_t75" style="width:40.2pt;height:23.4pt" o:ole="">
                  <v:imagedata r:id="rId26" o:title=""/>
                </v:shape>
                <o:OLEObject Type="Embed" ProgID="Equation.3" ShapeID="_x0000_i1062" DrawAspect="Content" ObjectID="_1558421657" r:id="rId72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14CC4">
              <w:rPr>
                <w:position w:val="-6"/>
                <w:sz w:val="20"/>
                <w:szCs w:val="20"/>
              </w:rPr>
              <w:object w:dxaOrig="720" w:dyaOrig="320">
                <v:shape id="_x0000_i1063" type="#_x0000_t75" style="width:36pt;height:16.2pt" o:ole="">
                  <v:imagedata r:id="rId73" o:title=""/>
                </v:shape>
                <o:OLEObject Type="Embed" ProgID="Equation.3" ShapeID="_x0000_i1063" DrawAspect="Content" ObjectID="_1558421658" r:id="rId74"/>
              </w:object>
            </w:r>
            <w:r w:rsidRPr="00914CC4">
              <w:rPr>
                <w:sz w:val="20"/>
                <w:szCs w:val="20"/>
              </w:rPr>
              <w:t xml:space="preserve">, </w:t>
            </w:r>
            <w:r w:rsidRPr="00914CC4">
              <w:rPr>
                <w:position w:val="-6"/>
                <w:sz w:val="20"/>
                <w:szCs w:val="20"/>
              </w:rPr>
              <w:object w:dxaOrig="1160" w:dyaOrig="499">
                <v:shape id="_x0000_i1064" type="#_x0000_t75" style="width:58.2pt;height:24.6pt" o:ole="">
                  <v:imagedata r:id="rId75" o:title=""/>
                </v:shape>
                <o:OLEObject Type="Embed" ProgID="Equation.3" ShapeID="_x0000_i1064" DrawAspect="Content" ObjectID="_1558421659" r:id="rId76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normalna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00" w:dyaOrig="279">
                <v:shape id="_x0000_i1065" type="#_x0000_t75" style="width:45.6pt;height:13.8pt" o:ole="">
                  <v:imagedata r:id="rId77" o:title=""/>
                </v:shape>
                <o:OLEObject Type="Embed" ProgID="Equation.3" ShapeID="_x0000_i1065" DrawAspect="Content" ObjectID="_1558421660" r:id="rId78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40" w:dyaOrig="320">
                <v:shape id="_x0000_i1066" type="#_x0000_t75" style="width:55.8pt;height:13.8pt" o:ole="">
                  <v:imagedata r:id="rId79" o:title=""/>
                </v:shape>
                <o:OLEObject Type="Embed" ProgID="Equation.3" ShapeID="_x0000_i1066" DrawAspect="Content" ObjectID="_1558421661" r:id="rId80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sz w:val="20"/>
                <w:szCs w:val="20"/>
              </w:rPr>
            </w:pPr>
            <w:r w:rsidRPr="00914CC4">
              <w:rPr>
                <w:rFonts w:ascii="Cambria" w:hAnsi="Cambria"/>
                <w:position w:val="-20"/>
                <w:sz w:val="20"/>
                <w:szCs w:val="20"/>
              </w:rPr>
              <w:object w:dxaOrig="1340" w:dyaOrig="520">
                <v:shape id="_x0000_i1067" type="#_x0000_t75" style="width:66.6pt;height:25.8pt" o:ole="">
                  <v:imagedata r:id="rId81" o:title=""/>
                </v:shape>
                <o:OLEObject Type="Embed" ProgID="Equation.3" ShapeID="_x0000_i1067" DrawAspect="Content" ObjectID="_1558421662" r:id="rId82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sz w:val="20"/>
                <w:szCs w:val="20"/>
              </w:rPr>
            </w:pPr>
            <w:r w:rsidRPr="00914CC4">
              <w:rPr>
                <w:position w:val="-10"/>
                <w:sz w:val="20"/>
                <w:szCs w:val="20"/>
              </w:rPr>
              <w:object w:dxaOrig="1900" w:dyaOrig="360">
                <v:shape id="_x0000_i1068" type="#_x0000_t75" style="width:95.4pt;height:18pt" o:ole="">
                  <v:imagedata r:id="rId83" o:title=""/>
                </v:shape>
                <o:OLEObject Type="Embed" ProgID="Equation.3" ShapeID="_x0000_i1068" DrawAspect="Content" ObjectID="_1558421663" r:id="rId84"/>
              </w:object>
            </w:r>
          </w:p>
        </w:tc>
      </w:tr>
      <w:tr w:rsidR="00321CFD" w:rsidRPr="00914CC4" w:rsidTr="00A079C3">
        <w:tc>
          <w:tcPr>
            <w:tcW w:w="1809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t-Studenta</w:t>
            </w:r>
          </w:p>
        </w:tc>
        <w:tc>
          <w:tcPr>
            <w:tcW w:w="127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00" w:dyaOrig="279">
                <v:shape id="_x0000_i1069" type="#_x0000_t75" style="width:45.6pt;height:13.8pt" o:ole="">
                  <v:imagedata r:id="rId85" o:title=""/>
                </v:shape>
                <o:OLEObject Type="Embed" ProgID="Equation.3" ShapeID="_x0000_i1069" DrawAspect="Content" ObjectID="_1558421664" r:id="rId86"/>
              </w:object>
            </w:r>
            <w:r w:rsidRPr="00914C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480" w:dyaOrig="240">
                <v:shape id="_x0000_i1070" type="#_x0000_t75" style="width:24pt;height:12pt" o:ole="">
                  <v:imagedata r:id="rId87" o:title=""/>
                </v:shape>
                <o:OLEObject Type="Embed" ProgID="Equation.3" ShapeID="_x0000_i1070" DrawAspect="Content" ObjectID="_1558421665" r:id="rId88"/>
              </w:object>
            </w:r>
          </w:p>
        </w:tc>
        <w:tc>
          <w:tcPr>
            <w:tcW w:w="2126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20">
                <v:shape id="_x0000_i1071" type="#_x0000_t75" style="width:57.6pt;height:13.8pt" o:ole="">
                  <v:imagedata r:id="rId89" o:title=""/>
                </v:shape>
                <o:OLEObject Type="Embed" ProgID="Equation.3" ShapeID="_x0000_i1071" DrawAspect="Content" ObjectID="_1558421666" r:id="rId90"/>
              </w:object>
            </w:r>
          </w:p>
          <w:p w:rsidR="00321CFD" w:rsidRPr="00914CC4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1800" w:dyaOrig="380">
                <v:shape id="_x0000_i1072" type="#_x0000_t75" style="width:81.6pt;height:17.4pt" o:ole="">
                  <v:imagedata r:id="rId91" o:title=""/>
                </v:shape>
                <o:OLEObject Type="Embed" ProgID="Equation.3" ShapeID="_x0000_i1072" DrawAspect="Content" ObjectID="_1558421667" r:id="rId92"/>
              </w:object>
            </w:r>
          </w:p>
        </w:tc>
        <w:tc>
          <w:tcPr>
            <w:tcW w:w="4820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sz w:val="20"/>
                <w:szCs w:val="20"/>
              </w:rPr>
            </w:pPr>
            <w:r w:rsidRPr="00914CC4">
              <w:rPr>
                <w:rFonts w:ascii="Cambria" w:hAnsi="Cambria"/>
                <w:position w:val="-20"/>
                <w:sz w:val="20"/>
                <w:szCs w:val="20"/>
              </w:rPr>
              <w:object w:dxaOrig="1340" w:dyaOrig="520">
                <v:shape id="_x0000_i1073" type="#_x0000_t75" style="width:66.6pt;height:25.8pt" o:ole="">
                  <v:imagedata r:id="rId93" o:title=""/>
                </v:shape>
                <o:OLEObject Type="Embed" ProgID="Equation.3" ShapeID="_x0000_i1073" DrawAspect="Content" ObjectID="_1558421668" r:id="rId94"/>
              </w:object>
            </w:r>
          </w:p>
        </w:tc>
        <w:tc>
          <w:tcPr>
            <w:tcW w:w="4111" w:type="dxa"/>
            <w:vAlign w:val="center"/>
          </w:tcPr>
          <w:p w:rsidR="00321CFD" w:rsidRPr="00914CC4" w:rsidRDefault="00321CFD" w:rsidP="00A07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CC4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object w:dxaOrig="3879" w:dyaOrig="740">
                <v:shape id="_x0000_i1074" type="#_x0000_t75" style="width:193.2pt;height:36.6pt" o:ole="">
                  <v:imagedata r:id="rId95" o:title=""/>
                </v:shape>
                <o:OLEObject Type="Embed" ProgID="Equation.3" ShapeID="_x0000_i1074" DrawAspect="Content" ObjectID="_1558421669" r:id="rId96"/>
              </w:object>
            </w:r>
          </w:p>
        </w:tc>
      </w:tr>
    </w:tbl>
    <w:p w:rsidR="00321CFD" w:rsidRPr="00C0390B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opracowano na podstawie J. Mokrzycka, A. Pajor, 2016; „</w:t>
      </w:r>
      <w:r w:rsidRPr="00914CC4">
        <w:rPr>
          <w:rFonts w:ascii="Times New Roman" w:hAnsi="Times New Roman" w:cs="Times New Roman"/>
          <w:i/>
          <w:sz w:val="18"/>
          <w:szCs w:val="18"/>
        </w:rPr>
        <w:t>N(0,100)</w:t>
      </w:r>
      <w:r w:rsidRPr="00914CC4">
        <w:rPr>
          <w:rFonts w:ascii="Times New Roman" w:hAnsi="Times New Roman" w:cs="Times New Roman"/>
          <w:sz w:val="18"/>
          <w:szCs w:val="18"/>
        </w:rPr>
        <w:t xml:space="preserve">” oznacza rozkład normalny o średniej 0 i odchyleniu standardowym 10; </w:t>
      </w:r>
      <w:proofErr w:type="spellStart"/>
      <w:r w:rsidRPr="00914CC4">
        <w:rPr>
          <w:rFonts w:ascii="Times New Roman" w:hAnsi="Times New Roman" w:cs="Times New Roman"/>
          <w:i/>
          <w:sz w:val="18"/>
          <w:szCs w:val="18"/>
        </w:rPr>
        <w:t>Exp</w:t>
      </w:r>
      <w:proofErr w:type="spellEnd"/>
      <w:r w:rsidRPr="00914CC4">
        <w:rPr>
          <w:rFonts w:ascii="Times New Roman" w:hAnsi="Times New Roman" w:cs="Times New Roman"/>
          <w:i/>
          <w:sz w:val="18"/>
          <w:szCs w:val="18"/>
        </w:rPr>
        <w:t>(1)</w:t>
      </w:r>
      <w:r w:rsidRPr="00914CC4">
        <w:rPr>
          <w:rFonts w:ascii="Times New Roman" w:hAnsi="Times New Roman" w:cs="Times New Roman"/>
          <w:sz w:val="18"/>
          <w:szCs w:val="18"/>
        </w:rPr>
        <w:t xml:space="preserve"> rozkład wykładniczy z parametrem 1; </w:t>
      </w:r>
      <m:oMath>
        <m:r>
          <w:rPr>
            <w:rFonts w:ascii="Cambria Math" w:hAnsi="Cambria Math" w:cs="Times New Roman"/>
            <w:sz w:val="18"/>
            <w:szCs w:val="18"/>
          </w:rPr>
          <m:t>Exp(1,1)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(1,∞)</m:t>
            </m:r>
          </m:sub>
        </m:sSub>
      </m:oMath>
      <w:r w:rsidRPr="00914CC4">
        <w:rPr>
          <w:rFonts w:ascii="Times New Roman" w:eastAsiaTheme="minorEastAsia" w:hAnsi="Times New Roman" w:cs="Times New Roman"/>
          <w:sz w:val="18"/>
          <w:szCs w:val="18"/>
        </w:rPr>
        <w:t xml:space="preserve"> rozkład wykładniczy na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18"/>
                <w:szCs w:val="18"/>
              </w:rPr>
              <m:t>1,∞</m:t>
            </m:r>
          </m:e>
        </m:d>
      </m:oMath>
      <w:r w:rsidRPr="00914CC4">
        <w:rPr>
          <w:rFonts w:ascii="Times New Roman" w:eastAsiaTheme="minorEastAsia" w:hAnsi="Times New Roman" w:cs="Times New Roman"/>
          <w:sz w:val="18"/>
          <w:szCs w:val="18"/>
        </w:rPr>
        <w:t xml:space="preserve"> o parametrach </w:t>
      </w:r>
      <m:oMath>
        <m:r>
          <w:rPr>
            <w:rFonts w:ascii="Cambria Math" w:eastAsiaTheme="minorEastAsia" w:hAnsi="Cambria Math" w:cs="Times New Roman"/>
            <w:sz w:val="18"/>
            <w:szCs w:val="18"/>
          </w:rPr>
          <m:t>μ=1, σ=1</m:t>
        </m:r>
      </m:oMath>
      <w:r w:rsidRPr="00914CC4">
        <w:rPr>
          <w:rFonts w:ascii="Times New Roman" w:eastAsiaTheme="minorEastAsia" w:hAnsi="Times New Roman" w:cs="Times New Roman"/>
          <w:sz w:val="18"/>
          <w:szCs w:val="18"/>
        </w:rPr>
        <w:t>.</w:t>
      </w:r>
    </w:p>
    <w:p w:rsidR="00321CFD" w:rsidRDefault="00321CFD"/>
    <w:p w:rsidR="00321CFD" w:rsidRDefault="00321CFD">
      <w:pPr>
        <w:sectPr w:rsidR="00321CFD" w:rsidSect="00321CF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lastRenderedPageBreak/>
        <w:t xml:space="preserve">Tabela 2. Wykresy oraz charakterystyki 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próbkowe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 logarytmicznych procentowych stóp zwrotu</w:t>
      </w:r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19"/>
      </w:tblGrid>
      <w:tr w:rsidR="00321CFD" w:rsidRPr="00F90517" w:rsidTr="00A079C3">
        <w:tc>
          <w:tcPr>
            <w:tcW w:w="8493" w:type="dxa"/>
          </w:tcPr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WIG-Budownictwo</w:t>
            </w: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</w:rPr>
            </w:pPr>
            <w:r w:rsidRPr="00F90517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255BEC2" wp14:editId="6E83DFBB">
                  <wp:extent cx="5400000" cy="1458000"/>
                  <wp:effectExtent l="0" t="0" r="0" b="889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g_bud.bmp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4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Średnia: 0,009; </w:t>
            </w:r>
            <w:proofErr w:type="spellStart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odch</w:t>
            </w:r>
            <w:proofErr w:type="spellEnd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stand.: 1,4833; skośność: -0,3697; </w:t>
            </w:r>
            <w:proofErr w:type="spellStart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kurtoza</w:t>
            </w:r>
            <w:proofErr w:type="spellEnd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: 6.4209; Min: -8.3796, Max: 8.2028</w:t>
            </w:r>
          </w:p>
        </w:tc>
      </w:tr>
      <w:tr w:rsidR="00321CFD" w:rsidRPr="00F90517" w:rsidTr="00A079C3">
        <w:tc>
          <w:tcPr>
            <w:tcW w:w="8493" w:type="dxa"/>
          </w:tcPr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WIG-Informatyka</w:t>
            </w: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</w:rPr>
            </w:pPr>
            <w:r w:rsidRPr="00F90517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42AFF2B" wp14:editId="108C06BD">
                  <wp:extent cx="5400000" cy="1494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g_inf.bmp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4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1CFD" w:rsidRPr="00F90517" w:rsidRDefault="00321CFD" w:rsidP="00A079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Średnia: 0,013; </w:t>
            </w:r>
            <w:proofErr w:type="spellStart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odch</w:t>
            </w:r>
            <w:proofErr w:type="spellEnd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stand.: 1,3495; skośność: -0,4282; </w:t>
            </w:r>
            <w:proofErr w:type="spellStart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kurtoza</w:t>
            </w:r>
            <w:proofErr w:type="spellEnd"/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: 5.8886; Min: -8.8167, Max: 6.2388</w:t>
            </w:r>
          </w:p>
        </w:tc>
      </w:tr>
    </w:tbl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3. 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Próbkowe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 współczynniki korelacji liniowych oraz tau-Kendalla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83"/>
        <w:gridCol w:w="1700"/>
        <w:gridCol w:w="1428"/>
      </w:tblGrid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A07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Dane</w:t>
            </w:r>
          </w:p>
        </w:tc>
        <w:tc>
          <w:tcPr>
            <w:tcW w:w="0" w:type="auto"/>
          </w:tcPr>
          <w:p w:rsidR="00321CFD" w:rsidRPr="00F90517" w:rsidRDefault="00321CFD" w:rsidP="00A07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Współczynnik </w:t>
            </w:r>
          </w:p>
          <w:p w:rsidR="00321CFD" w:rsidRPr="00F90517" w:rsidRDefault="00321CFD" w:rsidP="00A07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korelacji liniowej</w:t>
            </w:r>
          </w:p>
        </w:tc>
        <w:tc>
          <w:tcPr>
            <w:tcW w:w="0" w:type="auto"/>
          </w:tcPr>
          <w:p w:rsidR="00321CFD" w:rsidRPr="00F90517" w:rsidRDefault="00321CFD" w:rsidP="00A07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Współczynnik </w:t>
            </w:r>
          </w:p>
          <w:p w:rsidR="00321CFD" w:rsidRPr="00F90517" w:rsidRDefault="00321CFD" w:rsidP="00A07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tau-Kendalla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A079C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(WIGBUD, WIGINF</w:t>
            </w:r>
            <w:r w:rsidRPr="00F905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321CFD" w:rsidRPr="00F90517" w:rsidRDefault="00321CFD" w:rsidP="00A079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sz w:val="20"/>
                <w:szCs w:val="20"/>
              </w:rPr>
              <w:t>0,5480</w:t>
            </w:r>
          </w:p>
        </w:tc>
        <w:tc>
          <w:tcPr>
            <w:tcW w:w="0" w:type="auto"/>
          </w:tcPr>
          <w:p w:rsidR="00321CFD" w:rsidRPr="00F90517" w:rsidRDefault="00321CFD" w:rsidP="00A079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517">
              <w:rPr>
                <w:rFonts w:ascii="Times New Roman" w:hAnsi="Times New Roman" w:cs="Times New Roman"/>
                <w:sz w:val="20"/>
                <w:szCs w:val="20"/>
              </w:rPr>
              <w:t>0,3384</w:t>
            </w:r>
          </w:p>
        </w:tc>
      </w:tr>
    </w:tbl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Default="00321CFD"/>
    <w:p w:rsidR="00321CFD" w:rsidRPr="00914CC4" w:rsidRDefault="00321CFD" w:rsidP="00321CF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4. Zestawienie prawdopodobieństw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modeli Copula-AR(1)-GARCH(1,1) z warunkowymi brzegowymi rozkładami t-Studenta.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295"/>
        <w:gridCol w:w="930"/>
        <w:gridCol w:w="635"/>
        <w:gridCol w:w="725"/>
      </w:tblGrid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tabs>
                <w:tab w:val="left" w:pos="14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(WIGBUD, WIGINF)</w:t>
            </w:r>
          </w:p>
        </w:tc>
      </w:tr>
      <w:tr w:rsidR="00321CFD" w:rsidRPr="00F90517" w:rsidTr="00A079C3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Kopula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ln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y|M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M|y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Franka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-8145,407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-8128,834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(BB1)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-8083,948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0,71061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Joe-Claytona(BB7)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-8086,289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0,06838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Symetryzowana Joe-Claytona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0,2178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obrócona 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-8128,838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obrócona 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-8092,694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0,00011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Normalna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-8105,155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t-Studenta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-8089,383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0,0031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zm. Niezależne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-8452,584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</w:tbl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Default="00321CFD"/>
    <w:p w:rsidR="00321CFD" w:rsidRPr="00914CC4" w:rsidRDefault="00321CFD" w:rsidP="00321CF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5. Zestawienie prawdopodobieństw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modeli Copula-AR(1)-GARCH(1,1) z warunkowymi brzegowymi rozkładami </w:t>
      </w:r>
      <w:r w:rsidRPr="00914CC4">
        <w:rPr>
          <w:rFonts w:ascii="Times New Roman" w:hAnsi="Times New Roman" w:cs="Times New Roman"/>
          <w:b/>
          <w:sz w:val="18"/>
          <w:szCs w:val="18"/>
        </w:rPr>
        <w:t>skośnymi</w:t>
      </w:r>
      <w:r w:rsidRPr="00914CC4">
        <w:rPr>
          <w:rFonts w:ascii="Times New Roman" w:hAnsi="Times New Roman" w:cs="Times New Roman"/>
          <w:sz w:val="18"/>
          <w:szCs w:val="18"/>
        </w:rPr>
        <w:t xml:space="preserve"> t-Studenta.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295"/>
        <w:gridCol w:w="930"/>
        <w:gridCol w:w="635"/>
        <w:gridCol w:w="660"/>
      </w:tblGrid>
      <w:tr w:rsidR="00321CFD" w:rsidRPr="00F90517" w:rsidTr="00A079C3">
        <w:trPr>
          <w:trHeight w:val="300"/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(WIGBUD, WIGINF)</w:t>
            </w:r>
          </w:p>
        </w:tc>
      </w:tr>
      <w:tr w:rsidR="00321CFD" w:rsidRPr="00F90517" w:rsidTr="00A079C3">
        <w:trPr>
          <w:trHeight w:val="377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Kopula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ln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y|M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M|y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Franka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-8148,594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-8131,529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-8157,282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(BB1)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-8089,403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0,7164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Joe-Claytona(BB7)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-8091,892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0,0595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Symetryzowana Joe-Claytona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-8090,584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0,2199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obrócona Claytona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-8228,252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obrócona 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-8094,758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0,0034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normalna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-8111,274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0,0000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t-Studenta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-8096,188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0,0008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zm. Niezależne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-8455,067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</w:tbl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Pr="00914CC4" w:rsidRDefault="00321CFD" w:rsidP="00321CFD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21CFD" w:rsidRPr="00914CC4" w:rsidRDefault="00321CFD" w:rsidP="00321CF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6. Zestawienie prawdopodobieństw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modeli („t” 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ozn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>. model z warunkowym brzegowym rozkładem t-Studenta, „t-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sk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” 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ozn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>.  model z warunkowym brzegowym skośnym rozkładem t-Studenta).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1148"/>
        <w:gridCol w:w="1148"/>
        <w:gridCol w:w="410"/>
        <w:gridCol w:w="930"/>
        <w:gridCol w:w="635"/>
        <w:gridCol w:w="660"/>
      </w:tblGrid>
      <w:tr w:rsidR="00321CFD" w:rsidRPr="00F90517" w:rsidTr="00A079C3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(WIGBUD, WIGINF)</w:t>
            </w:r>
          </w:p>
        </w:tc>
      </w:tr>
      <w:tr w:rsidR="00321CFD" w:rsidRPr="00F90517" w:rsidTr="00A079C3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Kopula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ln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y|M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p(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M|y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Franka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-8145,407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-8148,594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-8128,834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-8131,529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-8149,97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-8157,282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(BB1)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-8083,948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0,7076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-8089,403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0,0030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Joe-Claytona(BB7)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-8086,289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0,0681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-8091,892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0,0003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Symetryzowana Joe-Claytona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0,2169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-8090,584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0,0009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obrócona Claytona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-8128,838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-8228,252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obrócona 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-8092,694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0,0001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-8094,758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0,0000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normalna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-8105,155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-8111,274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t-Studenta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-8089,383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0,0031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-8096,188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zm. Niezależne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-8452,584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321CFD" w:rsidRPr="00F90517" w:rsidTr="00A079C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-8455,067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FD" w:rsidRPr="00F90517" w:rsidRDefault="00321CFD" w:rsidP="00A07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</w:tbl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lastRenderedPageBreak/>
        <w:t xml:space="preserve">Tabela 7. Charakterystyki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oraz NSE i RNE dla wartości oczekiwanych parametrów model</w:t>
      </w:r>
      <w:r>
        <w:rPr>
          <w:rFonts w:ascii="Times New Roman" w:hAnsi="Times New Roman" w:cs="Times New Roman"/>
          <w:sz w:val="18"/>
          <w:szCs w:val="18"/>
        </w:rPr>
        <w:t>i</w:t>
      </w:r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6"/>
        <w:gridCol w:w="692"/>
        <w:gridCol w:w="652"/>
        <w:gridCol w:w="814"/>
        <w:gridCol w:w="723"/>
        <w:gridCol w:w="908"/>
        <w:gridCol w:w="855"/>
        <w:gridCol w:w="1055"/>
        <w:gridCol w:w="828"/>
      </w:tblGrid>
      <w:tr w:rsidR="00321CFD" w:rsidRPr="00F90517" w:rsidTr="00A079C3">
        <w:trPr>
          <w:jc w:val="center"/>
        </w:trPr>
        <w:tc>
          <w:tcPr>
            <w:tcW w:w="0" w:type="auto"/>
            <w:vMerge w:val="restart"/>
            <w:vAlign w:val="center"/>
          </w:tcPr>
          <w:p w:rsidR="00321CFD" w:rsidRPr="00F90517" w:rsidRDefault="00321CFD" w:rsidP="00321CFD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Parametr</w:t>
            </w:r>
          </w:p>
        </w:tc>
        <w:tc>
          <w:tcPr>
            <w:tcW w:w="0" w:type="auto"/>
            <w:gridSpan w:val="4"/>
          </w:tcPr>
          <w:p w:rsidR="00321CFD" w:rsidRPr="00F90517" w:rsidRDefault="00321CFD" w:rsidP="00321CF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</w:p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z brzegowymi rozkładami t-Studenta</w:t>
            </w:r>
          </w:p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i kopulą Claytona-</w:t>
            </w:r>
            <w:proofErr w:type="spellStart"/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Gumbela</w:t>
            </w:r>
            <w:proofErr w:type="spellEnd"/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(BB1)</w:t>
            </w:r>
          </w:p>
        </w:tc>
        <w:tc>
          <w:tcPr>
            <w:tcW w:w="0" w:type="auto"/>
            <w:gridSpan w:val="4"/>
          </w:tcPr>
          <w:p w:rsidR="00321CFD" w:rsidRPr="00F90517" w:rsidRDefault="00321CFD" w:rsidP="00321CF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</w:p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z brzegowymi rozkładami </w:t>
            </w: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skośnymi</w:t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t-Studenta</w:t>
            </w:r>
          </w:p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i kopulą Claytona-</w:t>
            </w:r>
            <w:proofErr w:type="spellStart"/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Gumbela</w:t>
            </w:r>
            <w:proofErr w:type="spellEnd"/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(BB1)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  <w:vMerge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E( |y)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D( |y)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NSE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RNE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E( |y)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D( |y)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NSE</w:t>
            </w:r>
          </w:p>
        </w:tc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RNE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5,7E-05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0,1586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0,065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1,1E-04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0,144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0,072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4,5E-05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0,1573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0,071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4,7E-05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0,141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3,2E-05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0,0662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3,3E-05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0,067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0,031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2,4E-05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0,0862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0,032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2,4E-05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0,085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0,931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5,7E-05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0,0760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0,929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6,0E-05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0,073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w:sym w:font="Symbol" w:char="F06E"/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5,242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0,511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0,00149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0,1170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5,223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0,508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1,5E-03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0,114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5,4E-05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0,1574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0,109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0,039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1,0E-04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0,148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-0,043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4,6E-05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0,1564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-0,045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4,9E-05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0,136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5,9E-05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0,0626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0,014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4,8E-05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0,091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2,7E-05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0,1031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2,7E-05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0,102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0,896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9,1E-05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0,0692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0,895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7,6E-05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0,095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w:sym w:font="Symbol" w:char="F06E"/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5,316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0,542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0,00157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0,1189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5,395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0,566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1,9E-03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0,092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θ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0,427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0,00011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0,1572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0,460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0,048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1,3E-04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0,135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θ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1,217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6,9E-05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0,1537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1,203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7,2E-05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0,141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γ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0,972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6,1E-05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0,138</w:t>
            </w:r>
          </w:p>
        </w:tc>
      </w:tr>
      <w:tr w:rsidR="00321CFD" w:rsidRPr="00F90517" w:rsidTr="00A079C3">
        <w:trPr>
          <w:jc w:val="center"/>
        </w:trPr>
        <w:tc>
          <w:tcPr>
            <w:tcW w:w="0" w:type="auto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γ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0,956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0,022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5,8E-05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321CFD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0,147</w:t>
            </w:r>
          </w:p>
        </w:tc>
      </w:tr>
    </w:tbl>
    <w:p w:rsidR="00321CFD" w:rsidRPr="00F90517" w:rsidRDefault="00321CFD" w:rsidP="00321CF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90517">
        <w:rPr>
          <w:rFonts w:ascii="Times New Roman" w:eastAsia="Times New Roman" w:hAnsi="Times New Roman" w:cs="Times New Roman"/>
          <w:lang w:eastAsia="pl-PL"/>
        </w:rPr>
        <w:t>Źródło: opracowanie własne. E( |y) – wartość oczekiwana, D( |y) – odchylenie standardowe</w:t>
      </w:r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Rys. 1. Współczynniki zmienności wag w estymacji modelu Copula-AR(1)-GARCH(1,1) z kopulą Claytona-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Gumbela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(BB1) </w:t>
      </w:r>
    </w:p>
    <w:p w:rsidR="00321CFD" w:rsidRPr="00F90517" w:rsidRDefault="00321CFD" w:rsidP="00321C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51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9819A16" wp14:editId="1C00EB1A">
            <wp:extent cx="5760720" cy="26822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_wag_CLG_indeksy_indeksy_sk_2.bmp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CFD" w:rsidRPr="00914CC4" w:rsidRDefault="00321CFD" w:rsidP="00321CF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</w:t>
      </w:r>
    </w:p>
    <w:p w:rsidR="00321CFD" w:rsidRDefault="00321CFD"/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Rys. 2</w:t>
      </w:r>
      <w:r w:rsidRPr="00914CC4">
        <w:rPr>
          <w:rFonts w:ascii="Times New Roman" w:hAnsi="Times New Roman" w:cs="Times New Roman"/>
          <w:sz w:val="18"/>
          <w:szCs w:val="18"/>
        </w:rPr>
        <w:t xml:space="preserve">. Histogramy brzegowych rozkładów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parametrów asymetrii w modelu </w:t>
      </w:r>
      <w:r w:rsidRPr="00914CC4">
        <w:rPr>
          <w:rFonts w:ascii="Times New Roman" w:hAnsi="Times New Roman" w:cs="Times New Roman"/>
          <w:sz w:val="18"/>
          <w:szCs w:val="18"/>
        </w:rPr>
        <w:br/>
        <w:t>z kopulą Claytona-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Gumbela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. Linia ciągła gęstość rozkładu </w:t>
      </w:r>
      <w:r w:rsidRPr="00914CC4">
        <w:rPr>
          <w:rFonts w:ascii="Times New Roman" w:hAnsi="Times New Roman" w:cs="Times New Roman"/>
          <w:i/>
          <w:sz w:val="18"/>
          <w:szCs w:val="18"/>
        </w:rPr>
        <w:t>a priori</w:t>
      </w:r>
      <w:r w:rsidRPr="00914CC4">
        <w:rPr>
          <w:rFonts w:ascii="Times New Roman" w:hAnsi="Times New Roman" w:cs="Times New Roman"/>
          <w:sz w:val="18"/>
          <w:szCs w:val="18"/>
        </w:rPr>
        <w:t>.</w:t>
      </w:r>
    </w:p>
    <w:p w:rsidR="00321CFD" w:rsidRPr="00F90517" w:rsidRDefault="00321CFD" w:rsidP="00321C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51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CD8E2FB" wp14:editId="378884E3">
            <wp:extent cx="5760720" cy="26822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sn_CLGum_indeksWIGBUD_WIGINF_skala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CFD" w:rsidRPr="00914CC4" w:rsidRDefault="00321CFD" w:rsidP="00321CF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>Źródło: opracowanie własne.</w:t>
      </w:r>
    </w:p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14CC4">
        <w:rPr>
          <w:rFonts w:ascii="Times New Roman" w:hAnsi="Times New Roman" w:cs="Times New Roman"/>
          <w:sz w:val="18"/>
          <w:szCs w:val="18"/>
        </w:rPr>
        <w:t xml:space="preserve">Tabela 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914CC4">
        <w:rPr>
          <w:rFonts w:ascii="Times New Roman" w:hAnsi="Times New Roman" w:cs="Times New Roman"/>
          <w:sz w:val="18"/>
          <w:szCs w:val="18"/>
        </w:rPr>
        <w:t xml:space="preserve">. Wartości oczekiwane i odchylania standardowe (w nawiasach)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współczynnika tau Kendalla </w:t>
      </w:r>
      <w:r>
        <w:rPr>
          <w:rFonts w:ascii="Times New Roman" w:hAnsi="Times New Roman" w:cs="Times New Roman"/>
          <w:sz w:val="18"/>
          <w:szCs w:val="18"/>
        </w:rPr>
        <w:br/>
      </w:r>
      <w:r w:rsidRPr="00914CC4">
        <w:rPr>
          <w:rFonts w:ascii="Times New Roman" w:hAnsi="Times New Roman" w:cs="Times New Roman"/>
          <w:sz w:val="18"/>
          <w:szCs w:val="18"/>
        </w:rPr>
        <w:t xml:space="preserve">i zależności ogonowych </w:t>
      </w:r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963"/>
        <w:gridCol w:w="921"/>
        <w:gridCol w:w="921"/>
        <w:gridCol w:w="921"/>
        <w:gridCol w:w="992"/>
        <w:gridCol w:w="1017"/>
      </w:tblGrid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br/>
              <w:t>z brzegowymi rozkładami t-Studenta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 brzegowymi rozkładami 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skośnymi</w:t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t-Studenta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Kopula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tau 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Kendalla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L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tau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Kendalla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U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L</w:t>
            </w:r>
            <w:proofErr w:type="spellEnd"/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Franka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0,3366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0,3364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Claytona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0,2706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0,3927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(0,0197)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0,2828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0,4150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(0,0209)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obrócona Claytona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0,2706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0,3928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0,2505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0,3541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(0,0238)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0,3125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0,3895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0,3149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0,3921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(0,0142)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obrócona 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Gumbela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0,3116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0,3884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(0,0134)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0,3202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0,3981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(0,0136)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Claytona-</w:t>
            </w: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Gumbela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(BB1)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0,3200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(0,0134)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0,2322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(0,0224)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0,2622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(0,0309)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0,3220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(0,0135)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0,2199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(0,0229)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0,2838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(0,0325)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Joego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-Claytona (BB7)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0,3148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0,2844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0,3222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(0,0248)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0,3157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0,2678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(0,0275)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0,3390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(0,0263)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Symetryzowana </w:t>
            </w:r>
          </w:p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Joego</w:t>
            </w:r>
            <w:proofErr w:type="spellEnd"/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-Claytona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0,2402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0,3561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(0,0223)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0,2212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(0,0304)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0,3712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(0,0236)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Normalna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0,320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0,3309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(0)</w:t>
            </w:r>
          </w:p>
        </w:tc>
      </w:tr>
      <w:tr w:rsidR="00321CFD" w:rsidRPr="00F90517" w:rsidTr="00A079C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t-Studenta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0,3288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0,1669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(0,0401)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0,1669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(0,0401)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0,3283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(0,0123)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0,1621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(0,0404)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0,1621</w:t>
            </w:r>
          </w:p>
          <w:p w:rsidR="00321CFD" w:rsidRPr="00F90517" w:rsidRDefault="00321CFD" w:rsidP="00A0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(0,0404)</w:t>
            </w:r>
          </w:p>
        </w:tc>
      </w:tr>
    </w:tbl>
    <w:p w:rsidR="00321CFD" w:rsidRPr="00914CC4" w:rsidRDefault="00321CFD" w:rsidP="00321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14CC4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opracowanie własne.</w:t>
      </w:r>
    </w:p>
    <w:p w:rsidR="00321CFD" w:rsidRDefault="00321CFD"/>
    <w:p w:rsidR="00321CFD" w:rsidRDefault="00321CFD"/>
    <w:p w:rsidR="00321CFD" w:rsidRDefault="00321CFD"/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Rys. 3</w:t>
      </w:r>
      <w:r w:rsidRPr="00914CC4">
        <w:rPr>
          <w:rFonts w:ascii="Times New Roman" w:hAnsi="Times New Roman" w:cs="Times New Roman"/>
          <w:sz w:val="18"/>
          <w:szCs w:val="18"/>
        </w:rPr>
        <w:t xml:space="preserve">. Histogramy brzegowych rozkładów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współczynnika tau Kendalla w modelu z kopulą Claytona-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Gumbela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 (po lewej dla modelu z brzegowymi rozkładami t-Studenta, po prawej dla modelu z brzegowymi rozkładami skośnymi t-Studenta). Linia ciągła gęstość rozkładu </w:t>
      </w:r>
      <w:r w:rsidRPr="00914CC4">
        <w:rPr>
          <w:rFonts w:ascii="Times New Roman" w:hAnsi="Times New Roman" w:cs="Times New Roman"/>
          <w:i/>
          <w:sz w:val="18"/>
          <w:szCs w:val="18"/>
        </w:rPr>
        <w:t>a priori</w:t>
      </w:r>
      <w:r w:rsidRPr="00914CC4">
        <w:rPr>
          <w:rFonts w:ascii="Times New Roman" w:hAnsi="Times New Roman" w:cs="Times New Roman"/>
          <w:sz w:val="18"/>
          <w:szCs w:val="18"/>
        </w:rPr>
        <w:t>.</w:t>
      </w:r>
    </w:p>
    <w:p w:rsidR="00321CFD" w:rsidRPr="00F90517" w:rsidRDefault="00321CFD" w:rsidP="00321C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51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93C8710" wp14:editId="521663C0">
            <wp:extent cx="5534025" cy="2576689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u_kendall_ClGum_indeksy_indeksy_sk_2.bmp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96" cy="257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CFD" w:rsidRPr="00914CC4" w:rsidRDefault="00321CFD" w:rsidP="00321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14CC4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opracowanie własne.</w:t>
      </w:r>
    </w:p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Rys. 4</w:t>
      </w:r>
      <w:r w:rsidRPr="00914CC4">
        <w:rPr>
          <w:rFonts w:ascii="Times New Roman" w:hAnsi="Times New Roman" w:cs="Times New Roman"/>
          <w:sz w:val="18"/>
          <w:szCs w:val="18"/>
        </w:rPr>
        <w:t xml:space="preserve">. Histogramy brzegowych rozkładów </w:t>
      </w:r>
      <w:r w:rsidRPr="00914CC4">
        <w:rPr>
          <w:rFonts w:ascii="Times New Roman" w:hAnsi="Times New Roman" w:cs="Times New Roman"/>
          <w:i/>
          <w:sz w:val="18"/>
          <w:szCs w:val="18"/>
        </w:rPr>
        <w:t>a posteriori</w:t>
      </w:r>
      <w:r w:rsidRPr="00914CC4">
        <w:rPr>
          <w:rFonts w:ascii="Times New Roman" w:hAnsi="Times New Roman" w:cs="Times New Roman"/>
          <w:sz w:val="18"/>
          <w:szCs w:val="18"/>
        </w:rPr>
        <w:t xml:space="preserve"> zależności ogonowych w modelu z brzegowymi rozkładami </w:t>
      </w:r>
      <w:r>
        <w:rPr>
          <w:rFonts w:ascii="Times New Roman" w:hAnsi="Times New Roman" w:cs="Times New Roman"/>
          <w:sz w:val="18"/>
          <w:szCs w:val="18"/>
        </w:rPr>
        <w:br/>
      </w:r>
      <w:r w:rsidRPr="00914CC4">
        <w:rPr>
          <w:rFonts w:ascii="Times New Roman" w:hAnsi="Times New Roman" w:cs="Times New Roman"/>
          <w:sz w:val="18"/>
          <w:szCs w:val="18"/>
        </w:rPr>
        <w:t>t-Studenta (wiersz pierwszy) i skośnymi t-Studenta (wiersz drugi) oraz kopulą Claytona-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Gumbela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 (po lewej: górna, po prawej: dolna). Linia ciągła gęstość rozkładu </w:t>
      </w:r>
      <w:r w:rsidRPr="00914CC4">
        <w:rPr>
          <w:rFonts w:ascii="Times New Roman" w:hAnsi="Times New Roman" w:cs="Times New Roman"/>
          <w:i/>
          <w:sz w:val="18"/>
          <w:szCs w:val="18"/>
        </w:rPr>
        <w:t>a priori</w:t>
      </w:r>
      <w:r w:rsidRPr="00914CC4">
        <w:rPr>
          <w:rFonts w:ascii="Times New Roman" w:hAnsi="Times New Roman" w:cs="Times New Roman"/>
          <w:sz w:val="18"/>
          <w:szCs w:val="18"/>
        </w:rPr>
        <w:t>.</w:t>
      </w:r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51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FFDAF04" wp14:editId="0230065F">
            <wp:simplePos x="0" y="0"/>
            <wp:positionH relativeFrom="column">
              <wp:posOffset>-466090</wp:posOffset>
            </wp:positionH>
            <wp:positionV relativeFrom="paragraph">
              <wp:posOffset>176530</wp:posOffset>
            </wp:positionV>
            <wp:extent cx="6253480" cy="2911475"/>
            <wp:effectExtent l="0" t="0" r="0" b="3175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gorn_doln_ClGum_indeksy_indeksy_sk.bmp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348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CFD" w:rsidRPr="00F90517" w:rsidRDefault="00321CFD" w:rsidP="00321C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CFD" w:rsidRPr="00914CC4" w:rsidRDefault="00321CFD" w:rsidP="00321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14CC4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opracowanie własne.</w:t>
      </w:r>
    </w:p>
    <w:p w:rsidR="00321CFD" w:rsidRDefault="00321CFD"/>
    <w:p w:rsidR="00321CFD" w:rsidRDefault="00321CFD"/>
    <w:p w:rsidR="00321CFD" w:rsidRDefault="00321CFD"/>
    <w:p w:rsidR="00321CFD" w:rsidRDefault="00321CFD"/>
    <w:p w:rsidR="00321CFD" w:rsidRDefault="00321CFD"/>
    <w:p w:rsidR="00321CFD" w:rsidRPr="00914CC4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Tabela 9</w:t>
      </w:r>
      <w:r w:rsidRPr="00914CC4">
        <w:rPr>
          <w:rFonts w:ascii="Times New Roman" w:hAnsi="Times New Roman" w:cs="Times New Roman"/>
          <w:sz w:val="18"/>
          <w:szCs w:val="18"/>
        </w:rPr>
        <w:t xml:space="preserve">. Wyniki </w:t>
      </w:r>
      <w:proofErr w:type="spellStart"/>
      <w:r w:rsidRPr="00914CC4">
        <w:rPr>
          <w:rFonts w:ascii="Times New Roman" w:hAnsi="Times New Roman" w:cs="Times New Roman"/>
          <w:sz w:val="18"/>
          <w:szCs w:val="18"/>
        </w:rPr>
        <w:t>bayesowskiego</w:t>
      </w:r>
      <w:proofErr w:type="spellEnd"/>
      <w:r w:rsidRPr="00914CC4">
        <w:rPr>
          <w:rFonts w:ascii="Times New Roman" w:hAnsi="Times New Roman" w:cs="Times New Roman"/>
          <w:sz w:val="18"/>
          <w:szCs w:val="18"/>
        </w:rPr>
        <w:t xml:space="preserve"> łączenia wiedzy dla parametrów wspólnych modeli </w:t>
      </w:r>
      <w:bookmarkStart w:id="0" w:name="_GoBack"/>
      <w:bookmarkEnd w:id="0"/>
    </w:p>
    <w:p w:rsidR="00321CFD" w:rsidRPr="00F90517" w:rsidRDefault="00321CFD" w:rsidP="00321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27"/>
        <w:gridCol w:w="1192"/>
        <w:gridCol w:w="1099"/>
        <w:gridCol w:w="1488"/>
        <w:gridCol w:w="1373"/>
        <w:gridCol w:w="1192"/>
        <w:gridCol w:w="1099"/>
      </w:tblGrid>
      <w:tr w:rsidR="00321CFD" w:rsidRPr="00F90517" w:rsidTr="000F6433">
        <w:trPr>
          <w:trHeight w:val="170"/>
          <w:jc w:val="center"/>
        </w:trPr>
        <w:tc>
          <w:tcPr>
            <w:tcW w:w="0" w:type="auto"/>
            <w:vMerge w:val="restart"/>
            <w:vAlign w:val="center"/>
          </w:tcPr>
          <w:p w:rsidR="00321CFD" w:rsidRDefault="00321CFD" w:rsidP="000F6433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Parametr</w:t>
            </w:r>
          </w:p>
          <w:p w:rsidR="000F6433" w:rsidRPr="00F90517" w:rsidRDefault="000F6433" w:rsidP="000F6433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z brzegowymi rozkładami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t-Studenta (11 modeli)</w:t>
            </w:r>
          </w:p>
        </w:tc>
        <w:tc>
          <w:tcPr>
            <w:tcW w:w="0" w:type="auto"/>
            <w:gridSpan w:val="2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z brzegowymi rozkładami </w:t>
            </w: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skośnymi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 xml:space="preserve"> t-Studenta  (11 modeli)</w:t>
            </w:r>
          </w:p>
        </w:tc>
        <w:tc>
          <w:tcPr>
            <w:tcW w:w="0" w:type="auto"/>
            <w:gridSpan w:val="2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Copula-AR(1)-GARCH(1,1)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(22 modele)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  <w:vMerge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E( |y)</w:t>
            </w: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D( |y)</w:t>
            </w: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E( |y)</w:t>
            </w: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D( |y)</w:t>
            </w: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E( |y)</w:t>
            </w:r>
          </w:p>
        </w:tc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b/>
                <w:sz w:val="18"/>
                <w:szCs w:val="18"/>
              </w:rPr>
              <w:t>D( |y)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0,0284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0,0227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0,0648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0,0408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0,0285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0,0230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0,0720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0,0177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0,0713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0,0177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0,0720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0,0177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0,0233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0,0242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0,0233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0,0083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0,0310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0,0070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0,0316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0,0070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0,0310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0,0070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0,9315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0,0158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0,9299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0,0160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0,9315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0,0157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w:sym w:font="Symbol" w:char="F06E"/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5,1495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0,5174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5,1366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0,5132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5,1494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0,5194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0,0486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0,0215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0,1092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0,0388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0,0488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0,0219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-0,0428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0,0181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-0,0451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0,0182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-0,0428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0,0181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0,0455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0,0148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0,0455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0,0144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0,0455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0,0148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α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0,0400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0,0404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0,0400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0,0086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0,8956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0,0240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0,8951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0,0235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0,8956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0,0239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w:sym w:font="Symbol" w:char="F06E"/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5,2286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0,5457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5,3144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0,5667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5,2289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0,5482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γ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0,9721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0,0228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γ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0,9557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0,0223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---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tau-Kendalla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0,2500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0,1324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0,2508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0,1337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0,2500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0,1324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pl-PL"/>
              </w:rPr>
              <w:t>L</w:t>
            </w:r>
            <w:proofErr w:type="spellEnd"/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0,2865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0,0494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0,3066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0,0485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0,2866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0,0491</w:t>
            </w:r>
          </w:p>
        </w:tc>
      </w:tr>
      <w:tr w:rsidR="00321CFD" w:rsidRPr="00F90517" w:rsidTr="000F6433">
        <w:trPr>
          <w:trHeight w:val="170"/>
          <w:jc w:val="center"/>
        </w:trPr>
        <w:tc>
          <w:tcPr>
            <w:tcW w:w="0" w:type="auto"/>
          </w:tcPr>
          <w:p w:rsidR="00321CFD" w:rsidRPr="00F90517" w:rsidRDefault="00321CFD" w:rsidP="000F64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λ</w:t>
            </w:r>
            <w:r w:rsidRPr="00F90517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pl-PL"/>
              </w:rPr>
              <w:t>U</w:t>
            </w:r>
            <w:proofErr w:type="spellEnd"/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0,2373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0,0280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0,2325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0,0352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0,2373</w:t>
            </w:r>
          </w:p>
        </w:tc>
        <w:tc>
          <w:tcPr>
            <w:tcW w:w="0" w:type="auto"/>
            <w:vAlign w:val="bottom"/>
          </w:tcPr>
          <w:p w:rsidR="00321CFD" w:rsidRPr="00F90517" w:rsidRDefault="00321CFD" w:rsidP="000F6433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90517">
              <w:rPr>
                <w:rFonts w:ascii="Times New Roman" w:hAnsi="Times New Roman" w:cs="Times New Roman"/>
                <w:sz w:val="18"/>
                <w:szCs w:val="18"/>
              </w:rPr>
              <w:t>0,0278</w:t>
            </w:r>
          </w:p>
        </w:tc>
      </w:tr>
    </w:tbl>
    <w:p w:rsidR="00321CFD" w:rsidRPr="00914CC4" w:rsidRDefault="00321CFD" w:rsidP="00321C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14CC4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opracowanie własne. E( |y) – wartość oczekiwana, D( |y) – odchylenie standardowe</w:t>
      </w:r>
    </w:p>
    <w:p w:rsidR="00321CFD" w:rsidRDefault="00321CFD"/>
    <w:sectPr w:rsidR="00321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61"/>
    <w:rsid w:val="000F6433"/>
    <w:rsid w:val="00321CFD"/>
    <w:rsid w:val="00587D04"/>
    <w:rsid w:val="00A3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E86E"/>
  <w15:chartTrackingRefBased/>
  <w15:docId w15:val="{C01B0AD7-0362-43FF-9084-E9EB7936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C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1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image" Target="media/image31.wmf"/><Relationship Id="rId84" Type="http://schemas.openxmlformats.org/officeDocument/2006/relationships/oleObject" Target="embeddings/oleObject44.bin"/><Relationship Id="rId89" Type="http://schemas.openxmlformats.org/officeDocument/2006/relationships/image" Target="media/image40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9.bin"/><Relationship Id="rId79" Type="http://schemas.openxmlformats.org/officeDocument/2006/relationships/image" Target="media/image35.wmf"/><Relationship Id="rId102" Type="http://schemas.openxmlformats.org/officeDocument/2006/relationships/image" Target="media/image49.png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7.bin"/><Relationship Id="rId95" Type="http://schemas.openxmlformats.org/officeDocument/2006/relationships/image" Target="media/image43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8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4.bin"/><Relationship Id="rId103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6.bin"/><Relationship Id="rId91" Type="http://schemas.openxmlformats.org/officeDocument/2006/relationships/image" Target="media/image41.wmf"/><Relationship Id="rId96" Type="http://schemas.openxmlformats.org/officeDocument/2006/relationships/oleObject" Target="embeddings/oleObject5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41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6.png"/><Relationship Id="rId101" Type="http://schemas.openxmlformats.org/officeDocument/2006/relationships/image" Target="media/image48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40.bin"/><Relationship Id="rId97" Type="http://schemas.openxmlformats.org/officeDocument/2006/relationships/image" Target="media/image44.png"/><Relationship Id="rId104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48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image" Target="media/image39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image" Target="media/image34.wmf"/><Relationship Id="rId100" Type="http://schemas.openxmlformats.org/officeDocument/2006/relationships/image" Target="media/image47.jpeg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8.bin"/><Relationship Id="rId93" Type="http://schemas.openxmlformats.org/officeDocument/2006/relationships/image" Target="media/image42.wmf"/><Relationship Id="rId98" Type="http://schemas.openxmlformats.org/officeDocument/2006/relationships/image" Target="media/image4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2017-06-08T07:52:00Z</dcterms:created>
  <dcterms:modified xsi:type="dcterms:W3CDTF">2017-06-08T08:02:00Z</dcterms:modified>
</cp:coreProperties>
</file>