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5E" w:rsidRPr="00F90517" w:rsidRDefault="0095585E" w:rsidP="0095585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90517">
        <w:rPr>
          <w:rFonts w:ascii="Times New Roman" w:hAnsi="Times New Roman" w:cs="Times New Roman"/>
          <w:b/>
          <w:smallCaps/>
          <w:sz w:val="24"/>
          <w:szCs w:val="24"/>
        </w:rPr>
        <w:t xml:space="preserve">PORÓWNANIE BAYESOWSKICH MODELI COPULA-AR(1)-GARCH(1,1) </w:t>
      </w:r>
      <w:r w:rsidRPr="00F90517">
        <w:rPr>
          <w:rFonts w:ascii="Times New Roman" w:hAnsi="Times New Roman" w:cs="Times New Roman"/>
          <w:b/>
          <w:smallCaps/>
          <w:sz w:val="24"/>
          <w:szCs w:val="24"/>
        </w:rPr>
        <w:br/>
        <w:t>Z ASYMETRYCZNOŚCIĄ ROZKŁADÓW WARUNKOWYCH</w:t>
      </w:r>
    </w:p>
    <w:p w:rsidR="0095585E" w:rsidRPr="00473F4F" w:rsidRDefault="0095585E" w:rsidP="0095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4F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Mokrzycka</w:t>
      </w:r>
    </w:p>
    <w:p w:rsidR="0095585E" w:rsidRPr="00F90517" w:rsidRDefault="0095585E" w:rsidP="009558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5585E" w:rsidRPr="00FF506F" w:rsidRDefault="0095585E" w:rsidP="0095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06F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</w:t>
      </w:r>
    </w:p>
    <w:p w:rsidR="0095585E" w:rsidRPr="00F90517" w:rsidRDefault="0095585E" w:rsidP="00955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celem artykułu jest formalne porównanie mocy wyjaśniającej dwuwymiarowych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bayesowskich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modeli Copula-GARCH z warunkowym skośnym oraz symetrycznym rozkładem t-Studenta na przykładzie danych pochodzących z polskiego rynku finansowego. Przedmiotem porównania były 22 modele Copula-AR(1)-GARCH(1,1) różniące się kopulą oraz występowaniem skośności rozkładów brzegowych. W kontekście rozważanych modeli, opracowane zostały metody Monte Carlo z funkcją ważności celem uzyskania charakterystyki rozkładów </w:t>
      </w:r>
      <w:r w:rsidRPr="0097236C">
        <w:rPr>
          <w:rFonts w:ascii="Times New Roman" w:hAnsi="Times New Roman" w:cs="Times New Roman"/>
          <w:i/>
          <w:sz w:val="24"/>
          <w:szCs w:val="24"/>
        </w:rPr>
        <w:t>a posteriori</w:t>
      </w:r>
      <w:r>
        <w:rPr>
          <w:rFonts w:ascii="Times New Roman" w:hAnsi="Times New Roman" w:cs="Times New Roman"/>
          <w:sz w:val="24"/>
          <w:szCs w:val="24"/>
        </w:rPr>
        <w:t xml:space="preserve"> oraz wartości brzegowych gęstości macierzy obserwacji. Dla analizowanych danych empirycznych bardziej prawdopodobne </w:t>
      </w:r>
      <w:r w:rsidRPr="00EB3103">
        <w:rPr>
          <w:rFonts w:ascii="Times New Roman" w:hAnsi="Times New Roman" w:cs="Times New Roman"/>
          <w:i/>
          <w:sz w:val="24"/>
          <w:szCs w:val="24"/>
        </w:rPr>
        <w:t>a posteriori</w:t>
      </w:r>
      <w:r>
        <w:rPr>
          <w:rFonts w:ascii="Times New Roman" w:hAnsi="Times New Roman" w:cs="Times New Roman"/>
          <w:sz w:val="24"/>
          <w:szCs w:val="24"/>
        </w:rPr>
        <w:t xml:space="preserve"> okazały się być modele z symetrycznymi warunkowymi rozkładami t-Studenta. Dla logarytmicznych dziennych stóp zwrotu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subindeksów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indeksu WIG najwyższe prawdopodobieństwo </w:t>
      </w:r>
      <w:r w:rsidRPr="000F4360">
        <w:rPr>
          <w:rFonts w:ascii="Times New Roman" w:hAnsi="Times New Roman" w:cs="Times New Roman"/>
          <w:i/>
          <w:sz w:val="24"/>
          <w:szCs w:val="24"/>
        </w:rPr>
        <w:t>a posteriori</w:t>
      </w:r>
      <w:r>
        <w:rPr>
          <w:rFonts w:ascii="Times New Roman" w:hAnsi="Times New Roman" w:cs="Times New Roman"/>
          <w:sz w:val="24"/>
          <w:szCs w:val="24"/>
        </w:rPr>
        <w:t xml:space="preserve"> uzyskał model z kopulą Claytona-</w:t>
      </w:r>
      <w:proofErr w:type="spellStart"/>
      <w:r w:rsidR="004B29D9">
        <w:rPr>
          <w:rFonts w:ascii="Times New Roman" w:hAnsi="Times New Roman" w:cs="Times New Roman"/>
          <w:sz w:val="24"/>
          <w:szCs w:val="24"/>
        </w:rPr>
        <w:t>Gumbela</w:t>
      </w:r>
      <w:proofErr w:type="spellEnd"/>
      <w:r w:rsidR="004B2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Zastosowanie skośnego rozkładu t-Studenta nie poprawiło mocy wyjaśniającej modeli Copula-GARCH.</w:t>
      </w:r>
    </w:p>
    <w:p w:rsidR="0095585E" w:rsidRDefault="0095585E" w:rsidP="00955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12E"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sz w:val="24"/>
          <w:szCs w:val="24"/>
        </w:rPr>
        <w:t xml:space="preserve"> kopula, model Copula-AR-GARCH, wnioskowanie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bayesowskie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bayesowskie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porównanie modeli, technika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łączenia wiedzy, Metoda Monte Carlo z funkcją ważności</w:t>
      </w:r>
    </w:p>
    <w:p w:rsidR="0095585E" w:rsidRDefault="0095585E" w:rsidP="0095585E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29D9" w:rsidRDefault="004B29D9" w:rsidP="0095585E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585E" w:rsidRPr="0095585E" w:rsidRDefault="0095585E" w:rsidP="0095585E">
      <w:pPr>
        <w:tabs>
          <w:tab w:val="left" w:pos="21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5E">
        <w:rPr>
          <w:rFonts w:ascii="Times New Roman" w:hAnsi="Times New Roman" w:cs="Times New Roman"/>
          <w:b/>
          <w:sz w:val="24"/>
          <w:szCs w:val="24"/>
        </w:rPr>
        <w:t>COMPARISION BAYESIAN COPULA-AR(1)-GARCH(1,1) MODELS WITH ASYMMETRIC CONDITIONAL DYSTRIBUTION</w:t>
      </w:r>
    </w:p>
    <w:p w:rsidR="0095585E" w:rsidRDefault="0095585E" w:rsidP="0095585E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Mokrzycka</w:t>
      </w:r>
    </w:p>
    <w:p w:rsidR="0095585E" w:rsidRDefault="0095585E" w:rsidP="0095585E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95585E" w:rsidRPr="000D6B9F" w:rsidRDefault="0095585E" w:rsidP="0095585E">
      <w:pPr>
        <w:tabs>
          <w:tab w:val="left" w:pos="21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bivariate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Copula-AR-GARCH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symmetric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data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Stock Exchange. </w:t>
      </w:r>
      <w:r w:rsidRPr="009C43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Copula-AR(1)-GARCH (1,1)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copula and </w:t>
      </w:r>
      <w:r w:rsidRPr="009C432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C4328">
        <w:rPr>
          <w:rFonts w:ascii="Times New Roman" w:hAnsi="Times New Roman" w:cs="Times New Roman"/>
          <w:sz w:val="24"/>
          <w:szCs w:val="24"/>
        </w:rPr>
        <w:t>occurrence</w:t>
      </w:r>
      <w:proofErr w:type="spellEnd"/>
      <w:r w:rsidRPr="009C43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C4328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6B9F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0D6B9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D6B9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D6B9F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0D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B9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D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B9F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0D6B9F">
        <w:rPr>
          <w:rFonts w:ascii="Times New Roman" w:hAnsi="Times New Roman" w:cs="Times New Roman"/>
          <w:sz w:val="24"/>
          <w:szCs w:val="24"/>
        </w:rPr>
        <w:t>, Monte Carlo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0D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of </w:t>
      </w:r>
      <w:r w:rsidRPr="00B61569">
        <w:rPr>
          <w:rFonts w:ascii="Times New Roman" w:hAnsi="Times New Roman" w:cs="Times New Roman"/>
          <w:i/>
          <w:sz w:val="24"/>
          <w:szCs w:val="24"/>
        </w:rPr>
        <w:t>a posteriori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marginal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F1111E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Pr="00F1111E">
        <w:rPr>
          <w:rFonts w:ascii="Times New Roman" w:hAnsi="Times New Roman" w:cs="Times New Roman"/>
          <w:sz w:val="24"/>
          <w:szCs w:val="24"/>
        </w:rPr>
        <w:t xml:space="preserve"> matrix.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4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r w:rsidRPr="00996549">
        <w:rPr>
          <w:rFonts w:ascii="Times New Roman" w:hAnsi="Times New Roman" w:cs="Times New Roman"/>
          <w:i/>
          <w:sz w:val="24"/>
          <w:szCs w:val="24"/>
        </w:rPr>
        <w:t>a posteriori</w:t>
      </w:r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turned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out to be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996549">
        <w:rPr>
          <w:rFonts w:ascii="Times New Roman" w:hAnsi="Times New Roman" w:cs="Times New Roman"/>
          <w:sz w:val="24"/>
          <w:szCs w:val="24"/>
        </w:rPr>
        <w:t xml:space="preserve">ith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symmetric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t-Student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distributions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logarithmic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sub-indicies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index WIG</w:t>
      </w:r>
      <w:r w:rsidRPr="00996549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of </w:t>
      </w:r>
      <w:r w:rsidRPr="00996549">
        <w:rPr>
          <w:rFonts w:ascii="Times New Roman" w:hAnsi="Times New Roman" w:cs="Times New Roman"/>
          <w:i/>
          <w:sz w:val="24"/>
          <w:szCs w:val="24"/>
        </w:rPr>
        <w:t>a posteriori</w:t>
      </w:r>
      <w:r w:rsidRPr="00996549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by </w:t>
      </w:r>
      <w:r w:rsidR="004B29D9">
        <w:rPr>
          <w:rFonts w:ascii="Times New Roman" w:hAnsi="Times New Roman" w:cs="Times New Roman"/>
          <w:sz w:val="24"/>
          <w:szCs w:val="24"/>
        </w:rPr>
        <w:t>the Clayton-</w:t>
      </w:r>
      <w:proofErr w:type="spellStart"/>
      <w:r w:rsidR="004B29D9">
        <w:rPr>
          <w:rFonts w:ascii="Times New Roman" w:hAnsi="Times New Roman" w:cs="Times New Roman"/>
          <w:sz w:val="24"/>
          <w:szCs w:val="24"/>
        </w:rPr>
        <w:t>Gumbel</w:t>
      </w:r>
      <w:proofErr w:type="spellEnd"/>
      <w:r w:rsidR="004B29D9">
        <w:rPr>
          <w:rFonts w:ascii="Times New Roman" w:hAnsi="Times New Roman" w:cs="Times New Roman"/>
          <w:sz w:val="24"/>
          <w:szCs w:val="24"/>
        </w:rPr>
        <w:t xml:space="preserve"> copula model</w:t>
      </w:r>
      <w:r w:rsidRPr="0099654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skewed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 xml:space="preserve"> of the Copula-GARCH </w:t>
      </w:r>
      <w:proofErr w:type="spellStart"/>
      <w:r w:rsidRPr="00996549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996549">
        <w:rPr>
          <w:rFonts w:ascii="Times New Roman" w:hAnsi="Times New Roman" w:cs="Times New Roman"/>
          <w:sz w:val="24"/>
          <w:szCs w:val="24"/>
        </w:rPr>
        <w:t>.</w:t>
      </w:r>
    </w:p>
    <w:p w:rsidR="007A53ED" w:rsidRPr="004B29D9" w:rsidRDefault="0095585E" w:rsidP="004B29D9">
      <w:pPr>
        <w:tabs>
          <w:tab w:val="left" w:pos="21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35873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63587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Copula, Copula-AR-GARCH model,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0DD">
        <w:rPr>
          <w:rFonts w:ascii="Times New Roman" w:eastAsiaTheme="minorEastAsia" w:hAnsi="Times New Roman" w:cs="Times New Roman"/>
          <w:sz w:val="24"/>
          <w:szCs w:val="24"/>
        </w:rPr>
        <w:t>Bayesian</w:t>
      </w:r>
      <w:proofErr w:type="spellEnd"/>
      <w:r w:rsidRPr="009B40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B40DD">
        <w:rPr>
          <w:rFonts w:ascii="Times New Roman" w:eastAsiaTheme="minorEastAsia" w:hAnsi="Times New Roman" w:cs="Times New Roman"/>
          <w:sz w:val="24"/>
          <w:szCs w:val="24"/>
        </w:rPr>
        <w:t>pooling</w:t>
      </w:r>
      <w:proofErr w:type="spellEnd"/>
      <w:r w:rsidRPr="009B40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B40DD">
        <w:rPr>
          <w:rFonts w:ascii="Times New Roman" w:eastAsiaTheme="minorEastAsia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Monte Carlo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Sampling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53ED" w:rsidRPr="004B2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5E"/>
    <w:rsid w:val="004B29D9"/>
    <w:rsid w:val="005A71B9"/>
    <w:rsid w:val="007A53ED"/>
    <w:rsid w:val="0095585E"/>
    <w:rsid w:val="00F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CD1A"/>
  <w15:chartTrackingRefBased/>
  <w15:docId w15:val="{1FEBCB17-4EDD-4171-83D3-8626C838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5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2017-06-08T07:51:00Z</dcterms:created>
  <dcterms:modified xsi:type="dcterms:W3CDTF">2017-06-08T07:52:00Z</dcterms:modified>
</cp:coreProperties>
</file>