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EE" w:rsidRPr="00931700" w:rsidRDefault="006203EE" w:rsidP="006203EE">
      <w:pPr>
        <w:pStyle w:val="Legenda"/>
        <w:spacing w:before="0" w:after="0" w:line="360" w:lineRule="auto"/>
        <w:jc w:val="left"/>
        <w:rPr>
          <w:sz w:val="24"/>
          <w:szCs w:val="24"/>
          <w:lang w:val="pl-PL"/>
        </w:rPr>
      </w:pPr>
      <w:r w:rsidRPr="006203EE">
        <w:rPr>
          <w:rStyle w:val="CaptionHeader"/>
          <w:b w:val="0"/>
          <w:sz w:val="24"/>
          <w:szCs w:val="24"/>
          <w:lang w:val="pl-PL"/>
        </w:rPr>
        <w:t xml:space="preserve">Tabela </w:t>
      </w:r>
      <w:r w:rsidRPr="006203EE">
        <w:rPr>
          <w:rStyle w:val="CaptionHeader"/>
          <w:b w:val="0"/>
          <w:sz w:val="24"/>
          <w:szCs w:val="24"/>
          <w:lang w:val="en-GB"/>
        </w:rPr>
        <w:fldChar w:fldCharType="begin"/>
      </w:r>
      <w:r w:rsidRPr="006203EE">
        <w:rPr>
          <w:rStyle w:val="CaptionHeader"/>
          <w:b w:val="0"/>
          <w:sz w:val="24"/>
          <w:szCs w:val="24"/>
          <w:lang w:val="pl-PL"/>
        </w:rPr>
        <w:instrText xml:space="preserve"> SEQ Table \* ARABIC </w:instrText>
      </w:r>
      <w:r w:rsidRPr="006203EE">
        <w:rPr>
          <w:rStyle w:val="CaptionHeader"/>
          <w:b w:val="0"/>
          <w:sz w:val="24"/>
          <w:szCs w:val="24"/>
          <w:lang w:val="en-GB"/>
        </w:rPr>
        <w:fldChar w:fldCharType="separate"/>
      </w:r>
      <w:r w:rsidRPr="006203EE">
        <w:rPr>
          <w:rStyle w:val="CaptionHeader"/>
          <w:b w:val="0"/>
          <w:noProof/>
          <w:sz w:val="24"/>
          <w:szCs w:val="24"/>
          <w:lang w:val="pl-PL"/>
        </w:rPr>
        <w:t>1</w:t>
      </w:r>
      <w:r w:rsidRPr="006203EE">
        <w:rPr>
          <w:rStyle w:val="CaptionHeader"/>
          <w:b w:val="0"/>
          <w:sz w:val="24"/>
          <w:szCs w:val="24"/>
          <w:lang w:val="en-GB"/>
        </w:rPr>
        <w:fldChar w:fldCharType="end"/>
      </w:r>
      <w:r w:rsidRPr="006203EE">
        <w:rPr>
          <w:rStyle w:val="CaptionHeader"/>
          <w:b w:val="0"/>
          <w:sz w:val="24"/>
          <w:szCs w:val="24"/>
          <w:lang w:val="pl-PL"/>
        </w:rPr>
        <w:t>.</w:t>
      </w:r>
      <w:r w:rsidRPr="005B1C70">
        <w:rPr>
          <w:sz w:val="24"/>
          <w:szCs w:val="24"/>
          <w:lang w:val="pl-PL"/>
        </w:rPr>
        <w:t xml:space="preserve"> Lista wskaźników finansowych wykorzystanych w badaniach</w:t>
      </w:r>
    </w:p>
    <w:tbl>
      <w:tblPr>
        <w:tblW w:w="7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6377"/>
      </w:tblGrid>
      <w:tr w:rsidR="006203EE" w:rsidRPr="005537B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rStyle w:val="Pogrubienie"/>
                <w:szCs w:val="20"/>
                <w:lang w:val="en-GB"/>
              </w:rPr>
            </w:pPr>
            <w:proofErr w:type="spellStart"/>
            <w:r w:rsidRPr="00F54650">
              <w:rPr>
                <w:rStyle w:val="Pogrubienie"/>
                <w:szCs w:val="20"/>
                <w:lang w:val="en-GB"/>
              </w:rPr>
              <w:t>Wskaźnik</w:t>
            </w:r>
            <w:proofErr w:type="spellEnd"/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rStyle w:val="Pogrubienie"/>
                <w:szCs w:val="20"/>
                <w:lang w:val="en-GB"/>
              </w:rPr>
            </w:pPr>
            <w:proofErr w:type="spellStart"/>
            <w:r w:rsidRPr="00F54650">
              <w:rPr>
                <w:rStyle w:val="Pogrubienie"/>
                <w:szCs w:val="20"/>
                <w:lang w:val="en-GB"/>
              </w:rPr>
              <w:t>Formuła</w:t>
            </w:r>
            <w:proofErr w:type="spellEnd"/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ROA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en-GB"/>
              </w:rPr>
            </w:pPr>
            <w:proofErr w:type="spellStart"/>
            <w:r w:rsidRPr="00F54650">
              <w:rPr>
                <w:szCs w:val="20"/>
                <w:lang w:val="en-GB"/>
              </w:rPr>
              <w:t>zysk</w:t>
            </w:r>
            <w:proofErr w:type="spellEnd"/>
            <w:r w:rsidRPr="00F54650">
              <w:rPr>
                <w:szCs w:val="20"/>
                <w:lang w:val="en-GB"/>
              </w:rPr>
              <w:t xml:space="preserve"> </w:t>
            </w:r>
            <w:proofErr w:type="spellStart"/>
            <w:r w:rsidRPr="00F54650">
              <w:rPr>
                <w:szCs w:val="20"/>
                <w:lang w:val="en-GB"/>
              </w:rPr>
              <w:t>netto</w:t>
            </w:r>
            <w:proofErr w:type="spellEnd"/>
            <w:r w:rsidRPr="00F54650">
              <w:rPr>
                <w:szCs w:val="20"/>
                <w:lang w:val="en-GB"/>
              </w:rPr>
              <w:t xml:space="preserve"> / </w:t>
            </w:r>
            <w:proofErr w:type="spellStart"/>
            <w:r w:rsidRPr="00F54650">
              <w:rPr>
                <w:szCs w:val="20"/>
                <w:lang w:val="en-GB"/>
              </w:rPr>
              <w:t>aktywa</w:t>
            </w:r>
            <w:proofErr w:type="spellEnd"/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ROE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en-GB"/>
              </w:rPr>
            </w:pPr>
            <w:proofErr w:type="spellStart"/>
            <w:r w:rsidRPr="00F54650">
              <w:rPr>
                <w:szCs w:val="20"/>
                <w:lang w:val="en-GB"/>
              </w:rPr>
              <w:t>zysk</w:t>
            </w:r>
            <w:proofErr w:type="spellEnd"/>
            <w:r w:rsidRPr="00F54650">
              <w:rPr>
                <w:szCs w:val="20"/>
                <w:lang w:val="en-GB"/>
              </w:rPr>
              <w:t xml:space="preserve"> </w:t>
            </w:r>
            <w:proofErr w:type="spellStart"/>
            <w:r w:rsidRPr="00F54650">
              <w:rPr>
                <w:szCs w:val="20"/>
                <w:lang w:val="en-GB"/>
              </w:rPr>
              <w:t>netto</w:t>
            </w:r>
            <w:proofErr w:type="spellEnd"/>
            <w:r w:rsidRPr="00F54650">
              <w:rPr>
                <w:szCs w:val="20"/>
                <w:lang w:val="en-GB"/>
              </w:rPr>
              <w:t>/</w:t>
            </w:r>
            <w:proofErr w:type="spellStart"/>
            <w:r w:rsidRPr="00F54650">
              <w:rPr>
                <w:szCs w:val="20"/>
                <w:lang w:val="en-GB"/>
              </w:rPr>
              <w:t>kapitały</w:t>
            </w:r>
            <w:proofErr w:type="spellEnd"/>
            <w:r w:rsidRPr="00F54650">
              <w:rPr>
                <w:szCs w:val="20"/>
                <w:lang w:val="en-GB"/>
              </w:rPr>
              <w:t xml:space="preserve"> </w:t>
            </w:r>
            <w:proofErr w:type="spellStart"/>
            <w:r w:rsidRPr="00F54650">
              <w:rPr>
                <w:szCs w:val="20"/>
                <w:lang w:val="en-GB"/>
              </w:rPr>
              <w:t>własne</w:t>
            </w:r>
            <w:proofErr w:type="spellEnd"/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ZB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en-GB"/>
              </w:rPr>
            </w:pPr>
            <w:proofErr w:type="spellStart"/>
            <w:r w:rsidRPr="00F54650">
              <w:rPr>
                <w:szCs w:val="20"/>
                <w:lang w:val="en-GB"/>
              </w:rPr>
              <w:t>zysk</w:t>
            </w:r>
            <w:proofErr w:type="spellEnd"/>
            <w:r w:rsidRPr="00F54650">
              <w:rPr>
                <w:szCs w:val="20"/>
                <w:lang w:val="en-GB"/>
              </w:rPr>
              <w:t xml:space="preserve"> </w:t>
            </w:r>
            <w:proofErr w:type="spellStart"/>
            <w:r w:rsidRPr="00F54650">
              <w:rPr>
                <w:szCs w:val="20"/>
                <w:lang w:val="en-GB"/>
              </w:rPr>
              <w:t>brutto</w:t>
            </w:r>
            <w:proofErr w:type="spellEnd"/>
            <w:r w:rsidRPr="00F54650">
              <w:rPr>
                <w:szCs w:val="20"/>
                <w:lang w:val="en-GB"/>
              </w:rPr>
              <w:t>/</w:t>
            </w:r>
            <w:proofErr w:type="spellStart"/>
            <w:r w:rsidRPr="00F54650">
              <w:rPr>
                <w:szCs w:val="20"/>
                <w:lang w:val="en-GB"/>
              </w:rPr>
              <w:t>aktywa</w:t>
            </w:r>
            <w:proofErr w:type="spellEnd"/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ZS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zysk ze sprzedaży/przychody ze sprzedaży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MZ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zysk brutto/przychody ze sprzedaży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MZ2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zysk netto/przychody ze sprzedaży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MZO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zysk operacyjny/przychody ze sprzedaży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KP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kapitał pracujący/suma bilansowa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WBP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majątek krótkoterminowy/zobowiązania krótkoterminowe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WSP</w:t>
            </w:r>
          </w:p>
        </w:tc>
        <w:tc>
          <w:tcPr>
            <w:tcW w:w="6377" w:type="dxa"/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 xml:space="preserve">(majątek </w:t>
            </w:r>
            <w:proofErr w:type="spellStart"/>
            <w:r w:rsidRPr="00F54650">
              <w:rPr>
                <w:szCs w:val="20"/>
                <w:lang w:val="pl-PL"/>
              </w:rPr>
              <w:t>obrotowy-zapasy</w:t>
            </w:r>
            <w:proofErr w:type="spellEnd"/>
            <w:r w:rsidRPr="00F54650">
              <w:rPr>
                <w:szCs w:val="20"/>
                <w:lang w:val="pl-PL"/>
              </w:rPr>
              <w:t>)/zobowiązania krótkoterminowe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WPP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 xml:space="preserve">(majątek </w:t>
            </w:r>
            <w:proofErr w:type="spellStart"/>
            <w:r w:rsidRPr="00F54650">
              <w:rPr>
                <w:szCs w:val="20"/>
                <w:lang w:val="pl-PL"/>
              </w:rPr>
              <w:t>obrotowy-zapasy-należności</w:t>
            </w:r>
            <w:proofErr w:type="spellEnd"/>
            <w:r w:rsidRPr="00F54650">
              <w:rPr>
                <w:szCs w:val="20"/>
                <w:lang w:val="pl-PL"/>
              </w:rPr>
              <w:t xml:space="preserve">)/zobowiązania krótkoterminowe         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ZO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zobowiązania ogółem / aktywa ogółem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ZD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zobowiązania długoterminowe / aktywa ogółem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KW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kapitał własny / aktywa ogółem</w:t>
            </w:r>
          </w:p>
        </w:tc>
      </w:tr>
      <w:tr w:rsidR="006203EE" w:rsidRPr="00931700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KWZ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kapitał własny / zobowiązania ogółem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RN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średnia wartość należności / przychody ze sprzedaży netto*365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r w:rsidRPr="00F54650">
              <w:rPr>
                <w:szCs w:val="20"/>
                <w:lang w:val="en-GB"/>
              </w:rPr>
              <w:t>RZ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średnia wartość zapasów / przychody ze sprzedaży netto*365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proofErr w:type="spellStart"/>
            <w:r w:rsidRPr="00F54650">
              <w:rPr>
                <w:szCs w:val="20"/>
                <w:lang w:val="en-GB"/>
              </w:rPr>
              <w:t>RZob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średnia wartość zobowiązań / przychody ze sprzedaży*365</w:t>
            </w:r>
          </w:p>
        </w:tc>
      </w:tr>
      <w:tr w:rsidR="006203EE" w:rsidRPr="006203EE" w:rsidTr="000B4055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rPr>
                <w:szCs w:val="20"/>
                <w:lang w:val="en-GB"/>
              </w:rPr>
            </w:pPr>
            <w:proofErr w:type="spellStart"/>
            <w:r w:rsidRPr="00F54650">
              <w:rPr>
                <w:szCs w:val="20"/>
                <w:lang w:val="en-GB"/>
              </w:rPr>
              <w:t>Rakt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E" w:rsidRPr="00F54650" w:rsidRDefault="006203EE" w:rsidP="000B4055">
            <w:pPr>
              <w:pStyle w:val="Tablecenteredtext"/>
              <w:spacing w:line="360" w:lineRule="auto"/>
              <w:jc w:val="left"/>
              <w:rPr>
                <w:szCs w:val="20"/>
                <w:lang w:val="pl-PL"/>
              </w:rPr>
            </w:pPr>
            <w:r w:rsidRPr="00F54650">
              <w:rPr>
                <w:szCs w:val="20"/>
                <w:lang w:val="pl-PL"/>
              </w:rPr>
              <w:t>średnia wartość aktywów/przychody ze sprzedaży*365</w:t>
            </w:r>
          </w:p>
        </w:tc>
      </w:tr>
    </w:tbl>
    <w:p w:rsidR="006203EE" w:rsidRPr="005537BE" w:rsidRDefault="006203EE" w:rsidP="006203EE">
      <w:pPr>
        <w:pStyle w:val="Akapitzlist"/>
        <w:ind w:left="0"/>
        <w:rPr>
          <w:sz w:val="20"/>
          <w:szCs w:val="20"/>
        </w:rPr>
      </w:pPr>
      <w:r w:rsidRPr="00D26018">
        <w:rPr>
          <w:sz w:val="20"/>
          <w:szCs w:val="20"/>
        </w:rPr>
        <w:t xml:space="preserve">Źródło: Opracowanie własne. </w:t>
      </w:r>
    </w:p>
    <w:p w:rsidR="006203EE" w:rsidRDefault="006203EE"/>
    <w:p w:rsidR="006203EE" w:rsidRPr="006203EE" w:rsidRDefault="006203EE" w:rsidP="006203EE">
      <w:pPr>
        <w:pStyle w:val="Legenda"/>
        <w:spacing w:before="0" w:after="0" w:line="360" w:lineRule="auto"/>
        <w:jc w:val="left"/>
        <w:rPr>
          <w:sz w:val="24"/>
          <w:szCs w:val="24"/>
          <w:lang w:val="pl-PL"/>
        </w:rPr>
      </w:pPr>
      <w:r w:rsidRPr="006203EE">
        <w:rPr>
          <w:rStyle w:val="CaptionHeader"/>
          <w:b w:val="0"/>
          <w:sz w:val="24"/>
          <w:szCs w:val="24"/>
          <w:lang w:val="pl-PL"/>
        </w:rPr>
        <w:t>Tabela 2.</w:t>
      </w:r>
      <w:r w:rsidRPr="006203EE">
        <w:rPr>
          <w:sz w:val="24"/>
          <w:szCs w:val="24"/>
          <w:lang w:val="pl-PL"/>
        </w:rPr>
        <w:t xml:space="preserve"> Zdolność predykcyjna modeli ukierunkowanych branżowo</w:t>
      </w:r>
    </w:p>
    <w:tbl>
      <w:tblPr>
        <w:tblW w:w="74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459"/>
        <w:gridCol w:w="1276"/>
        <w:gridCol w:w="1545"/>
      </w:tblGrid>
      <w:tr w:rsidR="006203EE" w:rsidRPr="00DD0A0D" w:rsidTr="000B4055">
        <w:trPr>
          <w:trHeight w:val="300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5B1C70" w:rsidRDefault="006203EE" w:rsidP="000B4055">
            <w:pPr>
              <w:spacing w:before="60" w:after="60"/>
              <w:rPr>
                <w:rFonts w:ascii="Calibri" w:hAnsi="Calibri" w:cs="Arial"/>
                <w:color w:val="000000"/>
                <w:lang w:val="pl-PL" w:eastAsia="pl-PL"/>
              </w:rPr>
            </w:pPr>
            <w:r w:rsidRPr="005B1C70">
              <w:rPr>
                <w:rFonts w:ascii="Calibri" w:hAnsi="Calibri" w:cs="Arial"/>
                <w:color w:val="000000"/>
                <w:lang w:val="pl-PL" w:eastAsia="pl-PL"/>
              </w:rPr>
              <w:t> </w:t>
            </w:r>
          </w:p>
          <w:p w:rsidR="006203EE" w:rsidRPr="005B1C70" w:rsidRDefault="006203EE" w:rsidP="000B4055">
            <w:pPr>
              <w:spacing w:before="60" w:after="60"/>
              <w:rPr>
                <w:rFonts w:ascii="Calibri" w:hAnsi="Calibri" w:cs="Arial"/>
                <w:color w:val="000000"/>
                <w:lang w:val="pl-PL" w:eastAsia="pl-PL"/>
              </w:rPr>
            </w:pPr>
            <w:r w:rsidRPr="005537BE">
              <w:rPr>
                <w:rFonts w:ascii="Calibri" w:hAnsi="Calibri" w:cs="Arial"/>
                <w:color w:val="000000"/>
                <w:lang w:val="pl-PL" w:eastAsia="pl-PL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D0A0D" w:rsidRDefault="006203EE" w:rsidP="000B4055">
            <w:pPr>
              <w:spacing w:before="60" w:after="60"/>
              <w:jc w:val="center"/>
              <w:rPr>
                <w:color w:val="000000"/>
                <w:szCs w:val="20"/>
                <w:lang w:eastAsia="pl-PL"/>
              </w:rPr>
            </w:pPr>
            <w:proofErr w:type="spellStart"/>
            <w:r w:rsidRPr="00DD0A0D">
              <w:rPr>
                <w:color w:val="000000"/>
                <w:szCs w:val="20"/>
                <w:lang w:eastAsia="pl-PL"/>
              </w:rPr>
              <w:t>Branża</w:t>
            </w:r>
            <w:proofErr w:type="spellEnd"/>
          </w:p>
        </w:tc>
      </w:tr>
      <w:tr w:rsidR="006203EE" w:rsidRPr="00DD0A0D" w:rsidTr="000B4055">
        <w:trPr>
          <w:trHeight w:val="300"/>
          <w:jc w:val="center"/>
        </w:trPr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D0A0D" w:rsidRDefault="006203EE" w:rsidP="000B4055">
            <w:pPr>
              <w:spacing w:before="60" w:after="60"/>
              <w:rPr>
                <w:rFonts w:ascii="Calibri" w:hAnsi="Calibri" w:cs="Arial"/>
                <w:color w:val="00000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D0A0D" w:rsidRDefault="006203EE" w:rsidP="000B4055">
            <w:pPr>
              <w:spacing w:before="60" w:after="60"/>
              <w:jc w:val="center"/>
              <w:rPr>
                <w:color w:val="000000"/>
                <w:szCs w:val="20"/>
                <w:lang w:eastAsia="pl-PL"/>
              </w:rPr>
            </w:pPr>
            <w:proofErr w:type="spellStart"/>
            <w:r w:rsidRPr="00DD0A0D">
              <w:rPr>
                <w:color w:val="000000"/>
                <w:szCs w:val="20"/>
                <w:lang w:eastAsia="pl-PL"/>
              </w:rPr>
              <w:t>Budownictwo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D0A0D" w:rsidRDefault="006203EE" w:rsidP="000B4055">
            <w:pPr>
              <w:spacing w:before="60" w:after="60"/>
              <w:jc w:val="center"/>
              <w:rPr>
                <w:color w:val="000000"/>
                <w:szCs w:val="20"/>
                <w:lang w:eastAsia="pl-PL"/>
              </w:rPr>
            </w:pPr>
            <w:r w:rsidRPr="00DD0A0D">
              <w:rPr>
                <w:color w:val="000000"/>
                <w:szCs w:val="20"/>
                <w:lang w:eastAsia="pl-PL"/>
              </w:rPr>
              <w:t>Handel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D0A0D" w:rsidRDefault="006203EE" w:rsidP="000B4055">
            <w:pPr>
              <w:spacing w:before="60" w:after="60"/>
              <w:jc w:val="center"/>
              <w:rPr>
                <w:color w:val="000000"/>
                <w:szCs w:val="20"/>
                <w:lang w:eastAsia="pl-PL"/>
              </w:rPr>
            </w:pPr>
            <w:proofErr w:type="spellStart"/>
            <w:r w:rsidRPr="00DD0A0D">
              <w:rPr>
                <w:color w:val="000000"/>
                <w:szCs w:val="20"/>
                <w:lang w:eastAsia="pl-PL"/>
              </w:rPr>
              <w:t>Przetwórstwo</w:t>
            </w:r>
            <w:proofErr w:type="spellEnd"/>
            <w:r w:rsidRPr="00DD0A0D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D0A0D">
              <w:rPr>
                <w:color w:val="000000"/>
                <w:szCs w:val="20"/>
                <w:lang w:eastAsia="pl-PL"/>
              </w:rPr>
              <w:t>przemysłowe</w:t>
            </w:r>
            <w:proofErr w:type="spellEnd"/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D23A01">
              <w:rPr>
                <w:color w:val="000000"/>
                <w:szCs w:val="20"/>
                <w:lang w:eastAsia="pl-PL"/>
              </w:rPr>
              <w:t>Obiekty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klasyfikowane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ogółem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1064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1064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D23A01">
              <w:rPr>
                <w:color w:val="000000"/>
                <w:szCs w:val="20"/>
                <w:lang w:eastAsia="pl-PL"/>
              </w:rPr>
              <w:t>Obiekty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zaklasyfikowane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poprawnie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749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950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D23A01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D23A01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Zdrowe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394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503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D23A01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D23A01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D23A01">
              <w:rPr>
                <w:color w:val="000000"/>
                <w:szCs w:val="20"/>
                <w:lang w:eastAsia="pl-PL"/>
              </w:rPr>
              <w:t>Chore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355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447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D23A01">
              <w:rPr>
                <w:color w:val="000000"/>
                <w:szCs w:val="20"/>
                <w:lang w:eastAsia="pl-PL"/>
              </w:rPr>
              <w:t>Obiekty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zaklasyfikowane</w:t>
            </w:r>
            <w:proofErr w:type="spellEnd"/>
            <w:r w:rsidRPr="00D23A01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błędnie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315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114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D23A01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D23A01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proofErr w:type="spellStart"/>
            <w:r w:rsidRPr="00D23A01">
              <w:rPr>
                <w:color w:val="000000"/>
                <w:szCs w:val="20"/>
                <w:lang w:eastAsia="pl-PL"/>
              </w:rPr>
              <w:t>Zdrowe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</w:t>
            </w:r>
            <w:r>
              <w:rPr>
                <w:color w:val="000000"/>
                <w:szCs w:val="20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138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29</w:t>
            </w:r>
          </w:p>
        </w:tc>
      </w:tr>
      <w:tr w:rsidR="006203EE" w:rsidRPr="00D23A01" w:rsidTr="000B4055">
        <w:trPr>
          <w:trHeight w:val="285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D23A01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D23A01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D23A01">
              <w:rPr>
                <w:color w:val="000000"/>
                <w:szCs w:val="20"/>
                <w:lang w:eastAsia="pl-PL"/>
              </w:rPr>
              <w:t>Chore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177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D23A01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D23A01">
              <w:rPr>
                <w:color w:val="000000"/>
                <w:szCs w:val="20"/>
                <w:lang w:eastAsia="pl-PL"/>
              </w:rPr>
              <w:t>85</w:t>
            </w:r>
          </w:p>
        </w:tc>
      </w:tr>
      <w:tr w:rsidR="006203EE" w:rsidRPr="00833F66" w:rsidTr="000B4055">
        <w:trPr>
          <w:trHeight w:val="287"/>
          <w:jc w:val="center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833F66" w:rsidRDefault="006203EE" w:rsidP="000B4055">
            <w:pPr>
              <w:spacing w:before="60" w:after="60"/>
              <w:rPr>
                <w:bCs/>
                <w:color w:val="000000"/>
                <w:szCs w:val="20"/>
                <w:lang w:eastAsia="pl-PL"/>
              </w:rPr>
            </w:pPr>
            <w:proofErr w:type="spellStart"/>
            <w:r w:rsidRPr="00833F66">
              <w:rPr>
                <w:bCs/>
                <w:color w:val="000000"/>
                <w:szCs w:val="20"/>
                <w:lang w:eastAsia="pl-PL"/>
              </w:rPr>
              <w:t>Oszacowanie</w:t>
            </w:r>
            <w:proofErr w:type="spellEnd"/>
            <w:r w:rsidRPr="00833F66">
              <w:rPr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833F66">
              <w:rPr>
                <w:bCs/>
                <w:color w:val="000000"/>
                <w:szCs w:val="20"/>
                <w:lang w:eastAsia="pl-PL"/>
              </w:rPr>
              <w:t>błędu</w:t>
            </w:r>
            <w:proofErr w:type="spellEnd"/>
            <w:r w:rsidRPr="00833F66">
              <w:rPr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833F66">
              <w:rPr>
                <w:bCs/>
                <w:color w:val="000000"/>
                <w:szCs w:val="20"/>
                <w:lang w:eastAsia="pl-PL"/>
              </w:rPr>
              <w:t>predykcji</w:t>
            </w:r>
            <w:proofErr w:type="spellEnd"/>
            <w:r w:rsidRPr="00833F66">
              <w:rPr>
                <w:bCs/>
                <w:color w:val="000000"/>
                <w:szCs w:val="20"/>
                <w:lang w:eastAsia="pl-PL"/>
              </w:rPr>
              <w:t xml:space="preserve">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833F66" w:rsidRDefault="006203EE" w:rsidP="000B4055">
            <w:pPr>
              <w:spacing w:before="60" w:after="60"/>
              <w:jc w:val="right"/>
              <w:rPr>
                <w:bCs/>
                <w:color w:val="000000"/>
                <w:szCs w:val="20"/>
                <w:lang w:eastAsia="pl-PL"/>
              </w:rPr>
            </w:pPr>
            <w:r w:rsidRPr="00833F66">
              <w:rPr>
                <w:bCs/>
                <w:color w:val="000000"/>
                <w:szCs w:val="20"/>
                <w:lang w:eastAsia="pl-PL"/>
              </w:rPr>
              <w:t>21,86%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833F66" w:rsidRDefault="006203EE" w:rsidP="000B4055">
            <w:pPr>
              <w:spacing w:before="60" w:after="60"/>
              <w:jc w:val="right"/>
              <w:rPr>
                <w:bCs/>
                <w:color w:val="000000"/>
                <w:szCs w:val="20"/>
                <w:lang w:eastAsia="pl-PL"/>
              </w:rPr>
            </w:pPr>
            <w:r w:rsidRPr="00833F66">
              <w:rPr>
                <w:bCs/>
                <w:color w:val="000000"/>
                <w:szCs w:val="20"/>
                <w:lang w:eastAsia="pl-PL"/>
              </w:rPr>
              <w:t>27,67%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833F66" w:rsidRDefault="006203EE" w:rsidP="000B4055">
            <w:pPr>
              <w:spacing w:before="60" w:after="60"/>
              <w:jc w:val="right"/>
              <w:rPr>
                <w:bCs/>
                <w:color w:val="000000"/>
                <w:szCs w:val="20"/>
                <w:lang w:eastAsia="pl-PL"/>
              </w:rPr>
            </w:pPr>
            <w:r w:rsidRPr="00833F66">
              <w:rPr>
                <w:bCs/>
                <w:color w:val="000000"/>
                <w:szCs w:val="20"/>
                <w:lang w:eastAsia="pl-PL"/>
              </w:rPr>
              <w:t>10,45%</w:t>
            </w:r>
          </w:p>
        </w:tc>
      </w:tr>
    </w:tbl>
    <w:p w:rsidR="006203EE" w:rsidRDefault="006203EE" w:rsidP="006203EE">
      <w:pPr>
        <w:pStyle w:val="Akapitzlist"/>
        <w:ind w:left="0"/>
        <w:rPr>
          <w:sz w:val="20"/>
          <w:szCs w:val="20"/>
        </w:rPr>
      </w:pPr>
      <w:r w:rsidRPr="00D26018">
        <w:rPr>
          <w:sz w:val="20"/>
          <w:szCs w:val="20"/>
        </w:rPr>
        <w:t xml:space="preserve">Źródło: Opracowanie własne. </w:t>
      </w:r>
    </w:p>
    <w:p w:rsidR="006203EE" w:rsidRDefault="006203EE" w:rsidP="006203EE">
      <w:pPr>
        <w:pStyle w:val="Akapitzlist"/>
        <w:ind w:left="0"/>
        <w:rPr>
          <w:sz w:val="20"/>
          <w:szCs w:val="20"/>
        </w:rPr>
      </w:pPr>
    </w:p>
    <w:p w:rsidR="006203EE" w:rsidRDefault="006203EE" w:rsidP="006203EE">
      <w:pPr>
        <w:pStyle w:val="Akapitzlist"/>
        <w:ind w:left="0"/>
        <w:rPr>
          <w:sz w:val="20"/>
          <w:szCs w:val="20"/>
        </w:rPr>
      </w:pPr>
    </w:p>
    <w:p w:rsidR="006203EE" w:rsidRDefault="006203EE">
      <w:pPr>
        <w:rPr>
          <w:rFonts w:eastAsia="Calibri"/>
          <w:szCs w:val="20"/>
          <w:lang w:val="pl-PL" w:eastAsia="en-US"/>
        </w:rPr>
      </w:pPr>
    </w:p>
    <w:p w:rsidR="006203EE" w:rsidRDefault="006203EE"/>
    <w:p w:rsidR="006203EE" w:rsidRPr="00563ED0" w:rsidRDefault="006203EE" w:rsidP="006203EE">
      <w:pPr>
        <w:pStyle w:val="Legenda"/>
        <w:spacing w:before="0" w:after="0" w:line="360" w:lineRule="auto"/>
        <w:jc w:val="left"/>
        <w:rPr>
          <w:sz w:val="24"/>
          <w:szCs w:val="24"/>
          <w:lang w:val="pl-PL"/>
        </w:rPr>
      </w:pPr>
      <w:r w:rsidRPr="006203EE">
        <w:rPr>
          <w:rStyle w:val="CaptionHeader"/>
          <w:b w:val="0"/>
          <w:sz w:val="24"/>
          <w:szCs w:val="24"/>
          <w:lang w:val="pl-PL"/>
        </w:rPr>
        <w:lastRenderedPageBreak/>
        <w:t>Tabela 3.</w:t>
      </w:r>
      <w:r w:rsidRPr="005B1C70">
        <w:rPr>
          <w:sz w:val="24"/>
          <w:szCs w:val="24"/>
          <w:lang w:val="pl-PL"/>
        </w:rPr>
        <w:t xml:space="preserve"> </w:t>
      </w:r>
      <w:r w:rsidRPr="0089629F">
        <w:rPr>
          <w:sz w:val="24"/>
          <w:szCs w:val="24"/>
          <w:lang w:val="pl-PL"/>
        </w:rPr>
        <w:t>Zdolność predykcyjna modelu ogólneg</w:t>
      </w:r>
      <w:r>
        <w:rPr>
          <w:sz w:val="24"/>
          <w:szCs w:val="24"/>
          <w:lang w:val="pl-PL"/>
        </w:rPr>
        <w:t>o</w:t>
      </w:r>
    </w:p>
    <w:tbl>
      <w:tblPr>
        <w:tblW w:w="46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61"/>
      </w:tblGrid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261789">
              <w:rPr>
                <w:color w:val="000000"/>
                <w:szCs w:val="20"/>
                <w:lang w:eastAsia="pl-PL"/>
              </w:rPr>
              <w:t>Spółki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zaklasyfikowane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poprawnie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2623</w:t>
            </w:r>
          </w:p>
        </w:tc>
      </w:tr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261789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261789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Zdrowe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1337</w:t>
            </w:r>
          </w:p>
        </w:tc>
      </w:tr>
      <w:tr w:rsidR="006203EE" w:rsidRPr="00261789" w:rsidTr="000B4055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261789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261789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261789">
              <w:rPr>
                <w:color w:val="000000"/>
                <w:szCs w:val="20"/>
                <w:lang w:eastAsia="pl-PL"/>
              </w:rPr>
              <w:t>Chore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1286</w:t>
            </w:r>
          </w:p>
        </w:tc>
      </w:tr>
      <w:tr w:rsidR="006203EE" w:rsidRPr="00261789" w:rsidTr="000B4055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261789">
              <w:rPr>
                <w:color w:val="000000"/>
                <w:szCs w:val="20"/>
                <w:lang w:eastAsia="pl-PL"/>
              </w:rPr>
              <w:t>Spółki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zaklasyfikowane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błędnie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655</w:t>
            </w:r>
          </w:p>
        </w:tc>
      </w:tr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261789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261789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Zdrowe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302</w:t>
            </w:r>
          </w:p>
        </w:tc>
      </w:tr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ind w:firstLineChars="400" w:firstLine="800"/>
              <w:rPr>
                <w:rFonts w:ascii="Symbol" w:hAnsi="Symbol" w:cs="Arial"/>
                <w:color w:val="000000"/>
                <w:szCs w:val="20"/>
                <w:lang w:eastAsia="pl-PL"/>
              </w:rPr>
            </w:pPr>
            <w:r w:rsidRPr="00261789">
              <w:rPr>
                <w:rFonts w:ascii="Symbol" w:hAnsi="Symbol" w:cs="Arial"/>
                <w:color w:val="000000"/>
                <w:szCs w:val="20"/>
                <w:lang w:eastAsia="pl-PL"/>
              </w:rPr>
              <w:t></w:t>
            </w:r>
            <w:r w:rsidRPr="00261789">
              <w:rPr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261789">
              <w:rPr>
                <w:color w:val="000000"/>
                <w:szCs w:val="20"/>
                <w:lang w:eastAsia="pl-PL"/>
              </w:rPr>
              <w:t>Chore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353</w:t>
            </w:r>
          </w:p>
        </w:tc>
      </w:tr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 w:rsidRPr="00261789">
              <w:rPr>
                <w:color w:val="000000"/>
                <w:szCs w:val="20"/>
                <w:lang w:eastAsia="pl-PL"/>
              </w:rPr>
              <w:t>Spółki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poddane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badaniu</w:t>
            </w:r>
            <w:proofErr w:type="spellEnd"/>
            <w:r w:rsidRPr="00261789"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261789">
              <w:rPr>
                <w:color w:val="000000"/>
                <w:szCs w:val="20"/>
                <w:lang w:eastAsia="pl-PL"/>
              </w:rPr>
              <w:t>ogółem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3278</w:t>
            </w:r>
          </w:p>
        </w:tc>
      </w:tr>
      <w:tr w:rsidR="006203EE" w:rsidRPr="00261789" w:rsidTr="000B4055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rPr>
                <w:color w:val="00000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Cs w:val="20"/>
                <w:lang w:eastAsia="pl-PL"/>
              </w:rPr>
              <w:t>Oszacowanie</w:t>
            </w:r>
            <w:proofErr w:type="spellEnd"/>
            <w:r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color w:val="000000"/>
                <w:szCs w:val="20"/>
                <w:lang w:eastAsia="pl-PL"/>
              </w:rPr>
              <w:t>błędu</w:t>
            </w:r>
            <w:proofErr w:type="spellEnd"/>
            <w:r>
              <w:rPr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color w:val="000000"/>
                <w:szCs w:val="20"/>
                <w:lang w:eastAsia="pl-PL"/>
              </w:rPr>
              <w:t>predykcji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3EE" w:rsidRPr="00261789" w:rsidRDefault="006203EE" w:rsidP="000B4055">
            <w:pPr>
              <w:spacing w:before="60" w:after="60"/>
              <w:jc w:val="right"/>
              <w:rPr>
                <w:color w:val="000000"/>
                <w:szCs w:val="20"/>
                <w:lang w:eastAsia="pl-PL"/>
              </w:rPr>
            </w:pPr>
            <w:r w:rsidRPr="00261789">
              <w:rPr>
                <w:color w:val="000000"/>
                <w:szCs w:val="20"/>
                <w:lang w:eastAsia="pl-PL"/>
              </w:rPr>
              <w:t>19,79%</w:t>
            </w:r>
          </w:p>
        </w:tc>
      </w:tr>
    </w:tbl>
    <w:p w:rsidR="006203EE" w:rsidRPr="006203EE" w:rsidRDefault="006203EE" w:rsidP="006203EE">
      <w:pPr>
        <w:pStyle w:val="Akapitzlist"/>
        <w:ind w:left="0"/>
        <w:rPr>
          <w:sz w:val="20"/>
          <w:szCs w:val="20"/>
        </w:rPr>
      </w:pPr>
      <w:r w:rsidRPr="00D26018">
        <w:rPr>
          <w:sz w:val="20"/>
          <w:szCs w:val="20"/>
        </w:rPr>
        <w:t xml:space="preserve">Źródło: Opracowanie własne. </w:t>
      </w:r>
    </w:p>
    <w:p w:rsidR="006203EE" w:rsidRDefault="006203EE" w:rsidP="006203EE">
      <w:pPr>
        <w:pStyle w:val="Akapitzlist"/>
        <w:ind w:left="360"/>
        <w:rPr>
          <w:rStyle w:val="CaptionHeader"/>
          <w:b w:val="0"/>
          <w:szCs w:val="24"/>
        </w:rPr>
      </w:pPr>
      <w:r w:rsidRPr="0089629F">
        <w:rPr>
          <w:noProof/>
          <w:szCs w:val="24"/>
          <w:lang w:eastAsia="pl-PL"/>
        </w:rPr>
        <w:drawing>
          <wp:inline distT="0" distB="0" distL="0" distR="0" wp14:anchorId="3BC749C8" wp14:editId="6766461C">
            <wp:extent cx="5026660" cy="2027207"/>
            <wp:effectExtent l="0" t="0" r="2540" b="11430"/>
            <wp:docPr id="2" name="Wykres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203EE" w:rsidRPr="00AE3D45" w:rsidRDefault="006203EE" w:rsidP="006203EE">
      <w:pPr>
        <w:pStyle w:val="Akapitzlist"/>
        <w:ind w:left="709" w:hanging="709"/>
        <w:rPr>
          <w:szCs w:val="24"/>
        </w:rPr>
      </w:pPr>
      <w:r w:rsidRPr="006203EE">
        <w:rPr>
          <w:rStyle w:val="CaptionHeader"/>
          <w:b w:val="0"/>
          <w:szCs w:val="24"/>
        </w:rPr>
        <w:t xml:space="preserve">Rys. </w:t>
      </w:r>
      <w:r w:rsidRPr="006203EE">
        <w:rPr>
          <w:rStyle w:val="CaptionHeader"/>
          <w:b w:val="0"/>
          <w:szCs w:val="24"/>
          <w:lang w:val="en-GB"/>
        </w:rPr>
        <w:fldChar w:fldCharType="begin"/>
      </w:r>
      <w:r w:rsidRPr="006203EE">
        <w:rPr>
          <w:rStyle w:val="CaptionHeader"/>
          <w:b w:val="0"/>
          <w:szCs w:val="24"/>
        </w:rPr>
        <w:instrText xml:space="preserve"> SEQ Figure \* ARABIC </w:instrText>
      </w:r>
      <w:r w:rsidRPr="006203EE">
        <w:rPr>
          <w:rStyle w:val="CaptionHeader"/>
          <w:b w:val="0"/>
          <w:szCs w:val="24"/>
          <w:lang w:val="en-GB"/>
        </w:rPr>
        <w:fldChar w:fldCharType="separate"/>
      </w:r>
      <w:r w:rsidRPr="006203EE">
        <w:rPr>
          <w:rStyle w:val="CaptionHeader"/>
          <w:b w:val="0"/>
          <w:noProof/>
          <w:szCs w:val="24"/>
        </w:rPr>
        <w:t>1</w:t>
      </w:r>
      <w:r w:rsidRPr="006203EE">
        <w:rPr>
          <w:rStyle w:val="CaptionHeader"/>
          <w:b w:val="0"/>
          <w:szCs w:val="24"/>
          <w:lang w:val="en-GB"/>
        </w:rPr>
        <w:fldChar w:fldCharType="end"/>
      </w:r>
      <w:r w:rsidRPr="006203EE">
        <w:rPr>
          <w:rStyle w:val="CaptionHeader"/>
          <w:b w:val="0"/>
          <w:szCs w:val="24"/>
        </w:rPr>
        <w:t>.</w:t>
      </w:r>
      <w:r w:rsidRPr="00B1122A">
        <w:rPr>
          <w:szCs w:val="24"/>
        </w:rPr>
        <w:t xml:space="preserve"> </w:t>
      </w:r>
      <w:r w:rsidRPr="0089629F">
        <w:rPr>
          <w:szCs w:val="24"/>
        </w:rPr>
        <w:t xml:space="preserve">Błąd predykcji modeli ogólnych dla 100 kolejnych wylosowanych </w:t>
      </w:r>
      <w:proofErr w:type="spellStart"/>
      <w:r w:rsidRPr="0089629F">
        <w:rPr>
          <w:szCs w:val="24"/>
        </w:rPr>
        <w:t>podprób</w:t>
      </w:r>
      <w:proofErr w:type="spellEnd"/>
      <w:r w:rsidRPr="0089629F">
        <w:rPr>
          <w:szCs w:val="24"/>
        </w:rPr>
        <w:t xml:space="preserve"> na tle średniego błędu predykcji modeli branżowych</w:t>
      </w:r>
    </w:p>
    <w:p w:rsidR="006203EE" w:rsidRPr="006203EE" w:rsidRDefault="006203EE" w:rsidP="006203EE">
      <w:pPr>
        <w:pStyle w:val="Akapitzlist"/>
        <w:ind w:left="0"/>
        <w:rPr>
          <w:sz w:val="20"/>
          <w:szCs w:val="20"/>
        </w:rPr>
      </w:pPr>
      <w:r w:rsidRPr="00D26018">
        <w:rPr>
          <w:sz w:val="20"/>
          <w:szCs w:val="20"/>
        </w:rPr>
        <w:t xml:space="preserve">Źródło: Opracowanie własne. </w:t>
      </w:r>
    </w:p>
    <w:p w:rsidR="006203EE" w:rsidRDefault="006203EE"/>
    <w:p w:rsidR="006203EE" w:rsidRPr="00C63433" w:rsidRDefault="006203EE" w:rsidP="006203EE">
      <w:pPr>
        <w:pStyle w:val="Akapitzlist"/>
        <w:ind w:left="360"/>
        <w:jc w:val="left"/>
        <w:rPr>
          <w:noProof/>
          <w:szCs w:val="24"/>
          <w:lang w:eastAsia="pl-PL"/>
        </w:rPr>
      </w:pPr>
      <w:r w:rsidRPr="00C63433">
        <w:rPr>
          <w:noProof/>
          <w:szCs w:val="24"/>
          <w:lang w:eastAsia="pl-PL"/>
        </w:rPr>
        <w:drawing>
          <wp:inline distT="0" distB="0" distL="0" distR="0" wp14:anchorId="67B53926" wp14:editId="2E5E5793">
            <wp:extent cx="5156200" cy="2612390"/>
            <wp:effectExtent l="0" t="0" r="6350" b="1651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203EE" w:rsidRPr="00C63433" w:rsidRDefault="006203EE" w:rsidP="006203EE">
      <w:pPr>
        <w:pStyle w:val="Legenda"/>
        <w:spacing w:before="0" w:after="0" w:line="360" w:lineRule="auto"/>
        <w:jc w:val="left"/>
        <w:rPr>
          <w:b/>
          <w:sz w:val="24"/>
          <w:szCs w:val="24"/>
          <w:lang w:val="pl-PL"/>
        </w:rPr>
      </w:pPr>
      <w:r w:rsidRPr="00C63433">
        <w:rPr>
          <w:sz w:val="24"/>
          <w:szCs w:val="24"/>
          <w:lang w:val="pl-PL"/>
        </w:rPr>
        <w:t xml:space="preserve">Rys. </w:t>
      </w:r>
      <w:r w:rsidRPr="00C63433">
        <w:rPr>
          <w:b/>
          <w:sz w:val="24"/>
          <w:szCs w:val="24"/>
        </w:rPr>
        <w:fldChar w:fldCharType="begin"/>
      </w:r>
      <w:r w:rsidRPr="00C63433">
        <w:rPr>
          <w:sz w:val="24"/>
          <w:szCs w:val="24"/>
          <w:lang w:val="pl-PL"/>
        </w:rPr>
        <w:instrText xml:space="preserve"> SEQ Wykres_5. \* ARABIC </w:instrText>
      </w:r>
      <w:r w:rsidRPr="00C63433">
        <w:rPr>
          <w:b/>
          <w:sz w:val="24"/>
          <w:szCs w:val="24"/>
        </w:rPr>
        <w:fldChar w:fldCharType="separate"/>
      </w:r>
      <w:r w:rsidRPr="00C63433">
        <w:rPr>
          <w:noProof/>
          <w:sz w:val="24"/>
          <w:szCs w:val="24"/>
          <w:lang w:val="pl-PL"/>
        </w:rPr>
        <w:t>2</w:t>
      </w:r>
      <w:r w:rsidRPr="00C63433">
        <w:rPr>
          <w:b/>
          <w:sz w:val="24"/>
          <w:szCs w:val="24"/>
        </w:rPr>
        <w:fldChar w:fldCharType="end"/>
      </w:r>
      <w:r w:rsidRPr="00C63433">
        <w:rPr>
          <w:sz w:val="24"/>
          <w:szCs w:val="24"/>
          <w:lang w:val="pl-PL"/>
        </w:rPr>
        <w:t>.  Częstość doboru poszczególnych wskaźników finansowych przy konstrukcji modeli wykorzystanych do szacowania błędu predykcji dla branży budownictwa</w:t>
      </w:r>
    </w:p>
    <w:p w:rsidR="006203EE" w:rsidRPr="00C63433" w:rsidRDefault="006203EE" w:rsidP="006203EE">
      <w:pPr>
        <w:pStyle w:val="Akapitzlist"/>
        <w:ind w:left="0"/>
        <w:rPr>
          <w:sz w:val="20"/>
          <w:szCs w:val="20"/>
        </w:rPr>
      </w:pPr>
      <w:r w:rsidRPr="00C63433">
        <w:rPr>
          <w:sz w:val="20"/>
          <w:szCs w:val="20"/>
        </w:rPr>
        <w:t xml:space="preserve">Źródło: Opracowanie własne. </w:t>
      </w:r>
    </w:p>
    <w:p w:rsidR="006203EE" w:rsidRPr="00C63433" w:rsidRDefault="006203EE" w:rsidP="006203EE">
      <w:pPr>
        <w:pStyle w:val="Akapitzlist"/>
        <w:ind w:left="0"/>
        <w:jc w:val="left"/>
      </w:pPr>
      <w:r w:rsidRPr="00C63433">
        <w:rPr>
          <w:noProof/>
          <w:szCs w:val="24"/>
          <w:lang w:eastAsia="pl-PL"/>
        </w:rPr>
        <w:lastRenderedPageBreak/>
        <w:drawing>
          <wp:inline distT="0" distB="0" distL="0" distR="0" wp14:anchorId="74526409" wp14:editId="17D4B1F8">
            <wp:extent cx="5156791" cy="2457450"/>
            <wp:effectExtent l="0" t="0" r="6350" b="0"/>
            <wp:docPr id="5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63433">
        <w:rPr>
          <w:szCs w:val="24"/>
        </w:rPr>
        <w:t xml:space="preserve">Rys. </w:t>
      </w:r>
      <w:r w:rsidRPr="00C63433">
        <w:rPr>
          <w:b/>
          <w:szCs w:val="24"/>
        </w:rPr>
        <w:fldChar w:fldCharType="begin"/>
      </w:r>
      <w:r w:rsidRPr="00C63433">
        <w:rPr>
          <w:szCs w:val="24"/>
        </w:rPr>
        <w:instrText xml:space="preserve"> SEQ Wykres_5. \* ARABIC </w:instrText>
      </w:r>
      <w:r w:rsidRPr="00C63433">
        <w:rPr>
          <w:b/>
          <w:szCs w:val="24"/>
        </w:rPr>
        <w:fldChar w:fldCharType="separate"/>
      </w:r>
      <w:r w:rsidRPr="00C63433">
        <w:rPr>
          <w:noProof/>
          <w:szCs w:val="24"/>
        </w:rPr>
        <w:t>3</w:t>
      </w:r>
      <w:r w:rsidRPr="00C63433">
        <w:rPr>
          <w:b/>
          <w:szCs w:val="24"/>
        </w:rPr>
        <w:fldChar w:fldCharType="end"/>
      </w:r>
      <w:r w:rsidRPr="00C63433">
        <w:rPr>
          <w:szCs w:val="24"/>
        </w:rPr>
        <w:t xml:space="preserve">.  </w:t>
      </w:r>
      <w:r w:rsidRPr="006203EE">
        <w:rPr>
          <w:szCs w:val="24"/>
        </w:rPr>
        <w:t xml:space="preserve">Rys.  </w:t>
      </w:r>
      <w:r w:rsidRPr="006203EE">
        <w:rPr>
          <w:szCs w:val="24"/>
        </w:rPr>
        <w:t>3</w:t>
      </w:r>
      <w:r w:rsidRPr="006203EE">
        <w:rPr>
          <w:szCs w:val="24"/>
        </w:rPr>
        <w:t>.  Częstość</w:t>
      </w:r>
      <w:r w:rsidRPr="00C63433">
        <w:rPr>
          <w:szCs w:val="24"/>
        </w:rPr>
        <w:t xml:space="preserve"> doboru poszczególnych wskaźników finansowych przy konstrukcji modeli wykorzystanych do szacowania błędu predykcji dla branży przetwórstwa przemysłowego</w:t>
      </w:r>
    </w:p>
    <w:p w:rsidR="006203EE" w:rsidRPr="00C63433" w:rsidRDefault="006203EE" w:rsidP="006203EE">
      <w:pPr>
        <w:pStyle w:val="Akapitzlist"/>
        <w:ind w:left="0"/>
        <w:rPr>
          <w:sz w:val="20"/>
          <w:szCs w:val="20"/>
        </w:rPr>
      </w:pPr>
      <w:r w:rsidRPr="00C63433">
        <w:rPr>
          <w:sz w:val="20"/>
          <w:szCs w:val="20"/>
        </w:rPr>
        <w:t xml:space="preserve">Źródło: Opracowanie własne. </w:t>
      </w:r>
      <w:bookmarkStart w:id="0" w:name="_GoBack"/>
      <w:bookmarkEnd w:id="0"/>
    </w:p>
    <w:p w:rsidR="006203EE" w:rsidRDefault="006203EE" w:rsidP="006203EE">
      <w:pPr>
        <w:rPr>
          <w:noProof/>
          <w:szCs w:val="20"/>
          <w:highlight w:val="yellow"/>
          <w:lang w:eastAsia="pl-PL"/>
        </w:rPr>
      </w:pPr>
    </w:p>
    <w:p w:rsidR="006203EE" w:rsidRPr="0057519A" w:rsidRDefault="006203EE" w:rsidP="006203EE">
      <w:pPr>
        <w:rPr>
          <w:szCs w:val="20"/>
          <w:highlight w:val="yellow"/>
        </w:rPr>
      </w:pPr>
      <w:r w:rsidRPr="0057519A">
        <w:rPr>
          <w:noProof/>
          <w:szCs w:val="20"/>
          <w:highlight w:val="yellow"/>
          <w:lang w:val="pl-PL" w:eastAsia="pl-PL"/>
        </w:rPr>
        <w:drawing>
          <wp:inline distT="0" distB="0" distL="0" distR="0" wp14:anchorId="55BC44F1" wp14:editId="32ADC730">
            <wp:extent cx="5156200" cy="2647950"/>
            <wp:effectExtent l="0" t="0" r="6350" b="0"/>
            <wp:docPr id="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3EE" w:rsidRPr="00C63433" w:rsidRDefault="006203EE" w:rsidP="006203EE">
      <w:pPr>
        <w:pStyle w:val="Legenda"/>
        <w:spacing w:before="0" w:after="0" w:line="360" w:lineRule="auto"/>
        <w:jc w:val="left"/>
        <w:rPr>
          <w:b/>
          <w:sz w:val="24"/>
          <w:szCs w:val="24"/>
          <w:lang w:val="pl-PL"/>
        </w:rPr>
      </w:pPr>
      <w:r w:rsidRPr="00C63433">
        <w:rPr>
          <w:sz w:val="24"/>
          <w:szCs w:val="24"/>
          <w:lang w:val="pl-PL"/>
        </w:rPr>
        <w:t xml:space="preserve">Rys.  </w:t>
      </w:r>
      <w:r w:rsidRPr="00C63433">
        <w:rPr>
          <w:b/>
          <w:sz w:val="24"/>
          <w:szCs w:val="24"/>
        </w:rPr>
        <w:fldChar w:fldCharType="begin"/>
      </w:r>
      <w:r w:rsidRPr="00C63433">
        <w:rPr>
          <w:sz w:val="24"/>
          <w:szCs w:val="24"/>
          <w:lang w:val="pl-PL"/>
        </w:rPr>
        <w:instrText xml:space="preserve"> SEQ Wykres_5. \* ARABIC </w:instrText>
      </w:r>
      <w:r w:rsidRPr="00C63433">
        <w:rPr>
          <w:b/>
          <w:sz w:val="24"/>
          <w:szCs w:val="24"/>
        </w:rPr>
        <w:fldChar w:fldCharType="separate"/>
      </w:r>
      <w:r w:rsidRPr="00C63433">
        <w:rPr>
          <w:noProof/>
          <w:sz w:val="24"/>
          <w:szCs w:val="24"/>
          <w:lang w:val="pl-PL"/>
        </w:rPr>
        <w:t>4</w:t>
      </w:r>
      <w:r w:rsidRPr="00C63433">
        <w:rPr>
          <w:b/>
          <w:sz w:val="24"/>
          <w:szCs w:val="24"/>
        </w:rPr>
        <w:fldChar w:fldCharType="end"/>
      </w:r>
      <w:r w:rsidRPr="00C63433">
        <w:rPr>
          <w:sz w:val="24"/>
          <w:szCs w:val="24"/>
          <w:lang w:val="pl-PL"/>
        </w:rPr>
        <w:t>.  Częstość doboru poszczególnych wskaźników finansowych przy konstrukcji modeli wykorzystanych do szacowania błędu predykcji dla branży handlu</w:t>
      </w:r>
    </w:p>
    <w:p w:rsidR="006203EE" w:rsidRPr="00C63433" w:rsidRDefault="006203EE" w:rsidP="006203EE">
      <w:pPr>
        <w:pStyle w:val="Akapitzlist"/>
        <w:ind w:left="0"/>
        <w:rPr>
          <w:sz w:val="20"/>
          <w:szCs w:val="20"/>
        </w:rPr>
      </w:pPr>
      <w:r w:rsidRPr="00C63433">
        <w:rPr>
          <w:sz w:val="20"/>
          <w:szCs w:val="20"/>
        </w:rPr>
        <w:t xml:space="preserve">Źródło: Opracowanie własne. </w:t>
      </w:r>
    </w:p>
    <w:p w:rsidR="006203EE" w:rsidRDefault="006203EE"/>
    <w:p w:rsidR="006203EE" w:rsidRDefault="006203EE"/>
    <w:p w:rsidR="006203EE" w:rsidRPr="00C63433" w:rsidRDefault="006203EE" w:rsidP="006203EE">
      <w:pPr>
        <w:pStyle w:val="Akapitzlist"/>
        <w:tabs>
          <w:tab w:val="left" w:pos="8080"/>
        </w:tabs>
        <w:ind w:left="360" w:hanging="360"/>
        <w:jc w:val="left"/>
        <w:rPr>
          <w:szCs w:val="24"/>
        </w:rPr>
      </w:pPr>
      <w:r w:rsidRPr="00C63433">
        <w:rPr>
          <w:noProof/>
          <w:szCs w:val="24"/>
          <w:lang w:eastAsia="pl-PL"/>
        </w:rPr>
        <w:lastRenderedPageBreak/>
        <w:drawing>
          <wp:inline distT="0" distB="0" distL="0" distR="0" wp14:anchorId="20645414" wp14:editId="43FA4E0B">
            <wp:extent cx="5156200" cy="2338705"/>
            <wp:effectExtent l="0" t="0" r="6350" b="444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03EE" w:rsidRPr="00C63433" w:rsidRDefault="006203EE" w:rsidP="006203EE">
      <w:pPr>
        <w:pStyle w:val="Legenda"/>
        <w:spacing w:before="0" w:after="0" w:line="360" w:lineRule="auto"/>
        <w:jc w:val="left"/>
        <w:rPr>
          <w:b/>
          <w:sz w:val="24"/>
          <w:szCs w:val="24"/>
          <w:lang w:val="pl-PL"/>
        </w:rPr>
      </w:pPr>
      <w:r w:rsidRPr="00C63433">
        <w:rPr>
          <w:sz w:val="24"/>
          <w:szCs w:val="24"/>
          <w:lang w:val="pl-PL"/>
        </w:rPr>
        <w:t xml:space="preserve">Rys. </w:t>
      </w:r>
      <w:r w:rsidRPr="00C63433">
        <w:rPr>
          <w:b/>
          <w:sz w:val="24"/>
          <w:szCs w:val="24"/>
        </w:rPr>
        <w:fldChar w:fldCharType="begin"/>
      </w:r>
      <w:r w:rsidRPr="00C63433">
        <w:rPr>
          <w:sz w:val="24"/>
          <w:szCs w:val="24"/>
          <w:lang w:val="pl-PL"/>
        </w:rPr>
        <w:instrText xml:space="preserve"> SEQ Wykres_5. \* ARABIC </w:instrText>
      </w:r>
      <w:r w:rsidRPr="00C63433">
        <w:rPr>
          <w:b/>
          <w:sz w:val="24"/>
          <w:szCs w:val="24"/>
        </w:rPr>
        <w:fldChar w:fldCharType="separate"/>
      </w:r>
      <w:r w:rsidRPr="00C63433">
        <w:rPr>
          <w:noProof/>
          <w:sz w:val="24"/>
          <w:szCs w:val="24"/>
          <w:lang w:val="pl-PL"/>
        </w:rPr>
        <w:t>5</w:t>
      </w:r>
      <w:r w:rsidRPr="00C63433">
        <w:rPr>
          <w:b/>
          <w:sz w:val="24"/>
          <w:szCs w:val="24"/>
        </w:rPr>
        <w:fldChar w:fldCharType="end"/>
      </w:r>
      <w:r w:rsidRPr="00C63433">
        <w:rPr>
          <w:sz w:val="24"/>
          <w:szCs w:val="24"/>
          <w:lang w:val="pl-PL"/>
        </w:rPr>
        <w:t>. Częstość doboru poszczególnych wskaźników finansowych do modelu w</w:t>
      </w:r>
      <w:r>
        <w:rPr>
          <w:sz w:val="24"/>
          <w:szCs w:val="24"/>
          <w:lang w:val="pl-PL"/>
        </w:rPr>
        <w:t>edłu</w:t>
      </w:r>
      <w:r w:rsidRPr="00C63433">
        <w:rPr>
          <w:sz w:val="24"/>
          <w:szCs w:val="24"/>
          <w:lang w:val="pl-PL"/>
        </w:rPr>
        <w:t>g obszarów działalności spółek</w:t>
      </w:r>
    </w:p>
    <w:p w:rsidR="006203EE" w:rsidRPr="00C63433" w:rsidRDefault="006203EE" w:rsidP="006203EE">
      <w:pPr>
        <w:spacing w:line="360" w:lineRule="auto"/>
        <w:rPr>
          <w:szCs w:val="20"/>
          <w:lang w:val="pl-PL"/>
        </w:rPr>
      </w:pPr>
      <w:r w:rsidRPr="00C63433">
        <w:rPr>
          <w:szCs w:val="20"/>
          <w:lang w:val="pl-PL"/>
        </w:rPr>
        <w:t xml:space="preserve">Źródło: Opracowanie własne. </w:t>
      </w:r>
    </w:p>
    <w:p w:rsidR="006203EE" w:rsidRDefault="006203EE"/>
    <w:sectPr w:rsidR="0062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EE"/>
    <w:rsid w:val="00016EC7"/>
    <w:rsid w:val="006203EE"/>
    <w:rsid w:val="0088043B"/>
    <w:rsid w:val="00974156"/>
    <w:rsid w:val="00B3092B"/>
    <w:rsid w:val="00B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FD2F"/>
  <w15:chartTrackingRefBased/>
  <w15:docId w15:val="{C7E891E1-1C63-48EB-BB22-9E5D914D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203E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203EE"/>
    <w:rPr>
      <w:b/>
      <w:bCs/>
    </w:rPr>
  </w:style>
  <w:style w:type="paragraph" w:styleId="Legenda">
    <w:name w:val="caption"/>
    <w:basedOn w:val="Normalny"/>
    <w:next w:val="Tekstpodstawowyzwciciem"/>
    <w:uiPriority w:val="35"/>
    <w:qFormat/>
    <w:rsid w:val="006203EE"/>
    <w:pPr>
      <w:spacing w:before="120" w:after="120"/>
      <w:jc w:val="center"/>
    </w:pPr>
    <w:rPr>
      <w:bCs/>
      <w:szCs w:val="20"/>
    </w:rPr>
  </w:style>
  <w:style w:type="character" w:customStyle="1" w:styleId="CaptionHeader">
    <w:name w:val="Caption Header"/>
    <w:rsid w:val="006203EE"/>
    <w:rPr>
      <w:b/>
    </w:rPr>
  </w:style>
  <w:style w:type="paragraph" w:customStyle="1" w:styleId="Tablecenteredtext">
    <w:name w:val="Table centered text"/>
    <w:basedOn w:val="Normalny"/>
    <w:rsid w:val="006203EE"/>
    <w:pPr>
      <w:jc w:val="center"/>
    </w:pPr>
  </w:style>
  <w:style w:type="paragraph" w:styleId="Akapitzlist">
    <w:name w:val="List Paragraph"/>
    <w:basedOn w:val="Normalny"/>
    <w:uiPriority w:val="34"/>
    <w:qFormat/>
    <w:rsid w:val="006203EE"/>
    <w:pPr>
      <w:spacing w:line="360" w:lineRule="auto"/>
      <w:ind w:left="720"/>
      <w:contextualSpacing/>
      <w:jc w:val="both"/>
    </w:pPr>
    <w:rPr>
      <w:rFonts w:eastAsia="Calibri"/>
      <w:sz w:val="24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03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03EE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203EE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203EE"/>
    <w:rPr>
      <w:rFonts w:ascii="Times New Roman" w:eastAsia="Times New Roman" w:hAnsi="Times New Roman" w:cs="Times New Roman"/>
      <w:sz w:val="20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Media\Pulpit\Rozprawa\Rozdzia&#322;%205\Wyniki%20do%20rozdzia&#322;u%20nr%205%20wersja%20z%205%20zmiennymi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dia\Pulpit\Rozprawa\Rozdzia&#322;%205\Wyniki%20do%20rozdzia&#322;u%20nr%205%20wersja%20z%205%20zmiennym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dia\Pulpit\Rozprawa\Rozdzia&#322;%205\Wyniki%20do%20rozdzia&#322;u%20nr%205%20wersja%20z%205%20zmiennym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dia\Pulpit\Rozprawa\Rozdzia&#322;%205\Wyniki%20do%20rozdzia&#322;u%20nr%205%20wersja%20z%205%20zmiennym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dia\Pulpit\Rozprawa\Rozdzia&#322;%205\Wyniki%20do%20rozdzia&#322;u%20nr%205%20wersja%20z%205%20zmiennym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'Zdolnosc predykcyjna'!$V$2</c:f>
              <c:strCache>
                <c:ptCount val="1"/>
                <c:pt idx="0">
                  <c:v>Modele branżowe</c:v>
                </c:pt>
              </c:strCache>
            </c:strRef>
          </c:tx>
          <c:marker>
            <c:symbol val="none"/>
          </c:marker>
          <c:val>
            <c:numRef>
              <c:f>'Zdolnosc predykcyjna'!$V$3:$V$102</c:f>
              <c:numCache>
                <c:formatCode>0.00%</c:formatCode>
                <c:ptCount val="100"/>
                <c:pt idx="0">
                  <c:v>0.19995247382154174</c:v>
                </c:pt>
                <c:pt idx="1">
                  <c:v>0.19995247382154174</c:v>
                </c:pt>
                <c:pt idx="2">
                  <c:v>0.19995247382154174</c:v>
                </c:pt>
                <c:pt idx="3">
                  <c:v>0.19995247382154174</c:v>
                </c:pt>
                <c:pt idx="4">
                  <c:v>0.19995247382154174</c:v>
                </c:pt>
                <c:pt idx="5">
                  <c:v>0.19995247382154174</c:v>
                </c:pt>
                <c:pt idx="6">
                  <c:v>0.19995247382154174</c:v>
                </c:pt>
                <c:pt idx="7">
                  <c:v>0.19995247382154174</c:v>
                </c:pt>
                <c:pt idx="8">
                  <c:v>0.19995247382154174</c:v>
                </c:pt>
                <c:pt idx="9">
                  <c:v>0.19995247382154174</c:v>
                </c:pt>
                <c:pt idx="10">
                  <c:v>0.19995247382154174</c:v>
                </c:pt>
                <c:pt idx="11">
                  <c:v>0.19995247382154174</c:v>
                </c:pt>
                <c:pt idx="12">
                  <c:v>0.19995247382154174</c:v>
                </c:pt>
                <c:pt idx="13">
                  <c:v>0.19995247382154174</c:v>
                </c:pt>
                <c:pt idx="14">
                  <c:v>0.19995247382154174</c:v>
                </c:pt>
                <c:pt idx="15">
                  <c:v>0.19995247382154174</c:v>
                </c:pt>
                <c:pt idx="16">
                  <c:v>0.19995247382154174</c:v>
                </c:pt>
                <c:pt idx="17">
                  <c:v>0.19995247382154174</c:v>
                </c:pt>
                <c:pt idx="18">
                  <c:v>0.19995247382154174</c:v>
                </c:pt>
                <c:pt idx="19">
                  <c:v>0.19995247382154174</c:v>
                </c:pt>
                <c:pt idx="20">
                  <c:v>0.19995247382154174</c:v>
                </c:pt>
                <c:pt idx="21">
                  <c:v>0.19995247382154174</c:v>
                </c:pt>
                <c:pt idx="22">
                  <c:v>0.19995247382154174</c:v>
                </c:pt>
                <c:pt idx="23">
                  <c:v>0.19995247382154174</c:v>
                </c:pt>
                <c:pt idx="24">
                  <c:v>0.19995247382154174</c:v>
                </c:pt>
                <c:pt idx="25">
                  <c:v>0.19995247382154174</c:v>
                </c:pt>
                <c:pt idx="26">
                  <c:v>0.19995247382154174</c:v>
                </c:pt>
                <c:pt idx="27">
                  <c:v>0.19995247382154174</c:v>
                </c:pt>
                <c:pt idx="28">
                  <c:v>0.19995247382154174</c:v>
                </c:pt>
                <c:pt idx="29">
                  <c:v>0.19995247382154174</c:v>
                </c:pt>
                <c:pt idx="30">
                  <c:v>0.19995247382154174</c:v>
                </c:pt>
                <c:pt idx="31">
                  <c:v>0.19995247382154174</c:v>
                </c:pt>
                <c:pt idx="32">
                  <c:v>0.19995247382154174</c:v>
                </c:pt>
                <c:pt idx="33">
                  <c:v>0.19995247382154174</c:v>
                </c:pt>
                <c:pt idx="34">
                  <c:v>0.19995247382154174</c:v>
                </c:pt>
                <c:pt idx="35">
                  <c:v>0.19995247382154174</c:v>
                </c:pt>
                <c:pt idx="36">
                  <c:v>0.19995247382154174</c:v>
                </c:pt>
                <c:pt idx="37">
                  <c:v>0.19995247382154174</c:v>
                </c:pt>
                <c:pt idx="38">
                  <c:v>0.19995247382154174</c:v>
                </c:pt>
                <c:pt idx="39">
                  <c:v>0.19995247382154174</c:v>
                </c:pt>
                <c:pt idx="40">
                  <c:v>0.19995247382154174</c:v>
                </c:pt>
                <c:pt idx="41">
                  <c:v>0.19995247382154174</c:v>
                </c:pt>
                <c:pt idx="42">
                  <c:v>0.19995247382154174</c:v>
                </c:pt>
                <c:pt idx="43">
                  <c:v>0.19995247382154174</c:v>
                </c:pt>
                <c:pt idx="44">
                  <c:v>0.19995247382154174</c:v>
                </c:pt>
                <c:pt idx="45">
                  <c:v>0.19995247382154174</c:v>
                </c:pt>
                <c:pt idx="46">
                  <c:v>0.19995247382154174</c:v>
                </c:pt>
                <c:pt idx="47">
                  <c:v>0.19995247382154174</c:v>
                </c:pt>
                <c:pt idx="48">
                  <c:v>0.19995247382154174</c:v>
                </c:pt>
                <c:pt idx="49">
                  <c:v>0.19995247382154174</c:v>
                </c:pt>
                <c:pt idx="50">
                  <c:v>0.19995247382154174</c:v>
                </c:pt>
                <c:pt idx="51">
                  <c:v>0.19995247382154174</c:v>
                </c:pt>
                <c:pt idx="52">
                  <c:v>0.19995247382154174</c:v>
                </c:pt>
                <c:pt idx="53">
                  <c:v>0.19995247382154174</c:v>
                </c:pt>
                <c:pt idx="54">
                  <c:v>0.19995247382154174</c:v>
                </c:pt>
                <c:pt idx="55">
                  <c:v>0.19995247382154174</c:v>
                </c:pt>
                <c:pt idx="56">
                  <c:v>0.19995247382154174</c:v>
                </c:pt>
                <c:pt idx="57">
                  <c:v>0.19995247382154174</c:v>
                </c:pt>
                <c:pt idx="58">
                  <c:v>0.19995247382154174</c:v>
                </c:pt>
                <c:pt idx="59">
                  <c:v>0.19995247382154174</c:v>
                </c:pt>
                <c:pt idx="60">
                  <c:v>0.19995247382154174</c:v>
                </c:pt>
                <c:pt idx="61">
                  <c:v>0.19995247382154174</c:v>
                </c:pt>
                <c:pt idx="62">
                  <c:v>0.19995247382154174</c:v>
                </c:pt>
                <c:pt idx="63">
                  <c:v>0.19995247382154174</c:v>
                </c:pt>
                <c:pt idx="64">
                  <c:v>0.19995247382154174</c:v>
                </c:pt>
                <c:pt idx="65">
                  <c:v>0.19995247382154174</c:v>
                </c:pt>
                <c:pt idx="66">
                  <c:v>0.19995247382154174</c:v>
                </c:pt>
                <c:pt idx="67">
                  <c:v>0.19995247382154174</c:v>
                </c:pt>
                <c:pt idx="68">
                  <c:v>0.19995247382154174</c:v>
                </c:pt>
                <c:pt idx="69">
                  <c:v>0.19995247382154174</c:v>
                </c:pt>
                <c:pt idx="70">
                  <c:v>0.19995247382154174</c:v>
                </c:pt>
                <c:pt idx="71">
                  <c:v>0.19995247382154174</c:v>
                </c:pt>
                <c:pt idx="72">
                  <c:v>0.19995247382154174</c:v>
                </c:pt>
                <c:pt idx="73">
                  <c:v>0.19995247382154174</c:v>
                </c:pt>
                <c:pt idx="74">
                  <c:v>0.19995247382154174</c:v>
                </c:pt>
                <c:pt idx="75">
                  <c:v>0.19995247382154174</c:v>
                </c:pt>
                <c:pt idx="76">
                  <c:v>0.19995247382154174</c:v>
                </c:pt>
                <c:pt idx="77">
                  <c:v>0.19995247382154174</c:v>
                </c:pt>
                <c:pt idx="78">
                  <c:v>0.19995247382154174</c:v>
                </c:pt>
                <c:pt idx="79">
                  <c:v>0.19995247382154174</c:v>
                </c:pt>
                <c:pt idx="80">
                  <c:v>0.19995247382154174</c:v>
                </c:pt>
                <c:pt idx="81">
                  <c:v>0.19995247382154174</c:v>
                </c:pt>
                <c:pt idx="82">
                  <c:v>0.19995247382154174</c:v>
                </c:pt>
                <c:pt idx="83">
                  <c:v>0.19995247382154174</c:v>
                </c:pt>
                <c:pt idx="84">
                  <c:v>0.19995247382154174</c:v>
                </c:pt>
                <c:pt idx="85">
                  <c:v>0.19995247382154174</c:v>
                </c:pt>
                <c:pt idx="86">
                  <c:v>0.19995247382154174</c:v>
                </c:pt>
                <c:pt idx="87">
                  <c:v>0.19995247382154174</c:v>
                </c:pt>
                <c:pt idx="88">
                  <c:v>0.19995247382154174</c:v>
                </c:pt>
                <c:pt idx="89">
                  <c:v>0.19995247382154174</c:v>
                </c:pt>
                <c:pt idx="90">
                  <c:v>0.19995247382154174</c:v>
                </c:pt>
                <c:pt idx="91">
                  <c:v>0.19995247382154174</c:v>
                </c:pt>
                <c:pt idx="92">
                  <c:v>0.19995247382154174</c:v>
                </c:pt>
                <c:pt idx="93">
                  <c:v>0.19995247382154174</c:v>
                </c:pt>
                <c:pt idx="94">
                  <c:v>0.19995247382154174</c:v>
                </c:pt>
                <c:pt idx="95">
                  <c:v>0.19995247382154174</c:v>
                </c:pt>
                <c:pt idx="96">
                  <c:v>0.19995247382154174</c:v>
                </c:pt>
                <c:pt idx="97">
                  <c:v>0.19995247382154174</c:v>
                </c:pt>
                <c:pt idx="98">
                  <c:v>0.19995247382154174</c:v>
                </c:pt>
                <c:pt idx="99">
                  <c:v>0.19995247382154174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D5-464F-B700-81914C1A910E}"/>
            </c:ext>
          </c:extLst>
        </c:ser>
        <c:ser>
          <c:idx val="1"/>
          <c:order val="1"/>
          <c:tx>
            <c:strRef>
              <c:f>'Zdolnosc predykcyjna'!$P$2</c:f>
              <c:strCache>
                <c:ptCount val="1"/>
                <c:pt idx="0">
                  <c:v>Model ogólny </c:v>
                </c:pt>
              </c:strCache>
            </c:strRef>
          </c:tx>
          <c:marker>
            <c:symbol val="none"/>
          </c:marker>
          <c:val>
            <c:numRef>
              <c:f>'Zdolnosc predykcyjna'!$P$3:$P$102</c:f>
              <c:numCache>
                <c:formatCode>General</c:formatCode>
                <c:ptCount val="100"/>
                <c:pt idx="0">
                  <c:v>0.1887327416173617</c:v>
                </c:pt>
                <c:pt idx="1">
                  <c:v>0.18391809977236656</c:v>
                </c:pt>
                <c:pt idx="2">
                  <c:v>0.22880463760533323</c:v>
                </c:pt>
                <c:pt idx="3">
                  <c:v>0.23922508276769702</c:v>
                </c:pt>
                <c:pt idx="4">
                  <c:v>0.23713843816140179</c:v>
                </c:pt>
                <c:pt idx="5">
                  <c:v>0.23746246533684517</c:v>
                </c:pt>
                <c:pt idx="6">
                  <c:v>0.21803475464980601</c:v>
                </c:pt>
                <c:pt idx="7">
                  <c:v>0.21938067024625088</c:v>
                </c:pt>
                <c:pt idx="8">
                  <c:v>0.24064103373255999</c:v>
                </c:pt>
                <c:pt idx="9">
                  <c:v>0.21271126055430331</c:v>
                </c:pt>
                <c:pt idx="10">
                  <c:v>0.18951606181339969</c:v>
                </c:pt>
                <c:pt idx="11">
                  <c:v>0.22929129482528052</c:v>
                </c:pt>
                <c:pt idx="12">
                  <c:v>0.19179036299971114</c:v>
                </c:pt>
                <c:pt idx="13">
                  <c:v>0.22970378756124707</c:v>
                </c:pt>
                <c:pt idx="14">
                  <c:v>0.16353548670622375</c:v>
                </c:pt>
                <c:pt idx="15">
                  <c:v>0.21695756579477499</c:v>
                </c:pt>
                <c:pt idx="16">
                  <c:v>0.16928802436101714</c:v>
                </c:pt>
                <c:pt idx="17">
                  <c:v>0.19022659973713829</c:v>
                </c:pt>
                <c:pt idx="18">
                  <c:v>0.25496365963782802</c:v>
                </c:pt>
                <c:pt idx="19">
                  <c:v>0.21785358542982244</c:v>
                </c:pt>
                <c:pt idx="20">
                  <c:v>0.22150982714345288</c:v>
                </c:pt>
                <c:pt idx="21">
                  <c:v>0.16647457845751787</c:v>
                </c:pt>
                <c:pt idx="22">
                  <c:v>0.26564048631147702</c:v>
                </c:pt>
                <c:pt idx="23">
                  <c:v>0.26790697765541094</c:v>
                </c:pt>
                <c:pt idx="24">
                  <c:v>0.16684122493004597</c:v>
                </c:pt>
                <c:pt idx="25">
                  <c:v>0.21192725901405801</c:v>
                </c:pt>
                <c:pt idx="26">
                  <c:v>0.16305729557533596</c:v>
                </c:pt>
                <c:pt idx="27">
                  <c:v>0.231083051298485</c:v>
                </c:pt>
                <c:pt idx="28">
                  <c:v>0.20793542188319464</c:v>
                </c:pt>
                <c:pt idx="29">
                  <c:v>0.211720666506716</c:v>
                </c:pt>
                <c:pt idx="30">
                  <c:v>0.20651847777167048</c:v>
                </c:pt>
                <c:pt idx="31">
                  <c:v>0.24737157901500587</c:v>
                </c:pt>
                <c:pt idx="32">
                  <c:v>0.179386569123199</c:v>
                </c:pt>
                <c:pt idx="33">
                  <c:v>0.18230038202885701</c:v>
                </c:pt>
                <c:pt idx="34">
                  <c:v>0.13580222172206599</c:v>
                </c:pt>
                <c:pt idx="35">
                  <c:v>0.19988469734268688</c:v>
                </c:pt>
                <c:pt idx="36">
                  <c:v>0.24100307122599199</c:v>
                </c:pt>
                <c:pt idx="37">
                  <c:v>0.21163049152837768</c:v>
                </c:pt>
                <c:pt idx="38">
                  <c:v>0.17304879134081599</c:v>
                </c:pt>
                <c:pt idx="39">
                  <c:v>0.21320601929954797</c:v>
                </c:pt>
                <c:pt idx="40">
                  <c:v>0.20011771776544901</c:v>
                </c:pt>
                <c:pt idx="41">
                  <c:v>0.26987892090916676</c:v>
                </c:pt>
                <c:pt idx="42">
                  <c:v>0.15710675152953499</c:v>
                </c:pt>
                <c:pt idx="43">
                  <c:v>0.19095722451960023</c:v>
                </c:pt>
                <c:pt idx="44">
                  <c:v>0.180259501293942</c:v>
                </c:pt>
                <c:pt idx="45">
                  <c:v>0.130414078380645</c:v>
                </c:pt>
                <c:pt idx="46">
                  <c:v>0.22086771692923188</c:v>
                </c:pt>
                <c:pt idx="47">
                  <c:v>0.16023057456181514</c:v>
                </c:pt>
                <c:pt idx="48">
                  <c:v>0.29934462284361824</c:v>
                </c:pt>
                <c:pt idx="49">
                  <c:v>0.19437652811735887</c:v>
                </c:pt>
                <c:pt idx="50">
                  <c:v>0.21223275390570201</c:v>
                </c:pt>
                <c:pt idx="51">
                  <c:v>0.25912178170906075</c:v>
                </c:pt>
                <c:pt idx="52">
                  <c:v>0.21201995965670017</c:v>
                </c:pt>
                <c:pt idx="53">
                  <c:v>0.29041729099625002</c:v>
                </c:pt>
                <c:pt idx="54">
                  <c:v>0.159230223254614</c:v>
                </c:pt>
                <c:pt idx="55">
                  <c:v>0.27104417750905641</c:v>
                </c:pt>
                <c:pt idx="56">
                  <c:v>0.23571792564322241</c:v>
                </c:pt>
                <c:pt idx="57">
                  <c:v>0.18791399164374198</c:v>
                </c:pt>
                <c:pt idx="58">
                  <c:v>0.26660111634189493</c:v>
                </c:pt>
                <c:pt idx="59">
                  <c:v>0.20718659759233049</c:v>
                </c:pt>
                <c:pt idx="60">
                  <c:v>0.175780545623271</c:v>
                </c:pt>
                <c:pt idx="61">
                  <c:v>0.11439364379324823</c:v>
                </c:pt>
                <c:pt idx="62">
                  <c:v>0.201388350267587</c:v>
                </c:pt>
                <c:pt idx="63">
                  <c:v>0.18804822535309651</c:v>
                </c:pt>
                <c:pt idx="64">
                  <c:v>0.16518733799387314</c:v>
                </c:pt>
                <c:pt idx="65">
                  <c:v>0.210725063718668</c:v>
                </c:pt>
                <c:pt idx="66">
                  <c:v>0.16829667679815213</c:v>
                </c:pt>
                <c:pt idx="67">
                  <c:v>0.18476000922793792</c:v>
                </c:pt>
                <c:pt idx="68">
                  <c:v>0.21206903730336704</c:v>
                </c:pt>
                <c:pt idx="69">
                  <c:v>0.21550032701111799</c:v>
                </c:pt>
                <c:pt idx="70">
                  <c:v>0.1921321829528112</c:v>
                </c:pt>
                <c:pt idx="71">
                  <c:v>0.26809492907408189</c:v>
                </c:pt>
                <c:pt idx="72">
                  <c:v>0.15111484664911701</c:v>
                </c:pt>
                <c:pt idx="73">
                  <c:v>0.29737529724051365</c:v>
                </c:pt>
                <c:pt idx="74">
                  <c:v>0.22260303759510691</c:v>
                </c:pt>
                <c:pt idx="75">
                  <c:v>0.21027389568810001</c:v>
                </c:pt>
                <c:pt idx="76">
                  <c:v>0.20208598801264799</c:v>
                </c:pt>
                <c:pt idx="77">
                  <c:v>0.14994022371071541</c:v>
                </c:pt>
                <c:pt idx="78">
                  <c:v>0.21726335246620151</c:v>
                </c:pt>
                <c:pt idx="79">
                  <c:v>0.19834656740362888</c:v>
                </c:pt>
                <c:pt idx="80">
                  <c:v>0.15524537773433114</c:v>
                </c:pt>
                <c:pt idx="81">
                  <c:v>0.20074631414272831</c:v>
                </c:pt>
                <c:pt idx="82">
                  <c:v>0.22418611043244641</c:v>
                </c:pt>
                <c:pt idx="83">
                  <c:v>0.16888574713357987</c:v>
                </c:pt>
                <c:pt idx="84">
                  <c:v>0.186834648694511</c:v>
                </c:pt>
                <c:pt idx="85">
                  <c:v>0.20104751751057301</c:v>
                </c:pt>
                <c:pt idx="86">
                  <c:v>0.21395162823396097</c:v>
                </c:pt>
                <c:pt idx="87">
                  <c:v>0.20779353051414148</c:v>
                </c:pt>
                <c:pt idx="88">
                  <c:v>0.21304129060662874</c:v>
                </c:pt>
                <c:pt idx="89">
                  <c:v>0.2262973391712205</c:v>
                </c:pt>
                <c:pt idx="90">
                  <c:v>0.24687432452418101</c:v>
                </c:pt>
                <c:pt idx="91">
                  <c:v>0.22246610498590291</c:v>
                </c:pt>
                <c:pt idx="92">
                  <c:v>0.14465169525219701</c:v>
                </c:pt>
                <c:pt idx="93">
                  <c:v>0.18627508623392899</c:v>
                </c:pt>
                <c:pt idx="94">
                  <c:v>0.1658536638742262</c:v>
                </c:pt>
                <c:pt idx="95">
                  <c:v>0.21156832872335701</c:v>
                </c:pt>
                <c:pt idx="96">
                  <c:v>0.23539780246330599</c:v>
                </c:pt>
                <c:pt idx="97">
                  <c:v>0.16063940442624391</c:v>
                </c:pt>
                <c:pt idx="98">
                  <c:v>0.20751367882234292</c:v>
                </c:pt>
                <c:pt idx="99">
                  <c:v>0.17176932689812738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D5-464F-B700-81914C1A91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774784"/>
        <c:axId val="97293056"/>
      </c:lineChart>
      <c:catAx>
        <c:axId val="96774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Numer losowania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97293056"/>
        <c:crosses val="autoZero"/>
        <c:auto val="1"/>
        <c:lblAlgn val="ctr"/>
        <c:lblOffset val="100"/>
        <c:noMultiLvlLbl val="0"/>
      </c:catAx>
      <c:valAx>
        <c:axId val="97293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Błąd</a:t>
                </a:r>
                <a:r>
                  <a:rPr lang="pl-PL" b="0" baseline="0">
                    <a:latin typeface="Times New Roman" pitchFamily="18" charset="0"/>
                    <a:cs typeface="Times New Roman" pitchFamily="18" charset="0"/>
                  </a:rPr>
                  <a:t> predykcji</a:t>
                </a:r>
                <a:endParaRPr lang="pl-PL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9677478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Determinanty!$E$2</c:f>
              <c:strCache>
                <c:ptCount val="1"/>
                <c:pt idx="0">
                  <c:v>Budownictwo</c:v>
                </c:pt>
              </c:strCache>
            </c:strRef>
          </c:tx>
          <c:invertIfNegative val="0"/>
          <c:cat>
            <c:strRef>
              <c:f>Determinanty!$C$25:$C$43</c:f>
              <c:strCache>
                <c:ptCount val="19"/>
                <c:pt idx="0">
                  <c:v>ROA </c:v>
                </c:pt>
                <c:pt idx="1">
                  <c:v>ROE </c:v>
                </c:pt>
                <c:pt idx="2">
                  <c:v>ZB </c:v>
                </c:pt>
                <c:pt idx="3">
                  <c:v>ZS </c:v>
                </c:pt>
                <c:pt idx="4">
                  <c:v>MZ </c:v>
                </c:pt>
                <c:pt idx="5">
                  <c:v>MZ2 </c:v>
                </c:pt>
                <c:pt idx="6">
                  <c:v>MZO </c:v>
                </c:pt>
                <c:pt idx="7">
                  <c:v>KP </c:v>
                </c:pt>
                <c:pt idx="8">
                  <c:v>WBP </c:v>
                </c:pt>
                <c:pt idx="9">
                  <c:v>WSP </c:v>
                </c:pt>
                <c:pt idx="10">
                  <c:v>WPP </c:v>
                </c:pt>
                <c:pt idx="11">
                  <c:v>ZO </c:v>
                </c:pt>
                <c:pt idx="12">
                  <c:v>ZD </c:v>
                </c:pt>
                <c:pt idx="13">
                  <c:v>KW </c:v>
                </c:pt>
                <c:pt idx="14">
                  <c:v>KWZ </c:v>
                </c:pt>
                <c:pt idx="15">
                  <c:v>RN </c:v>
                </c:pt>
                <c:pt idx="16">
                  <c:v>RZ </c:v>
                </c:pt>
                <c:pt idx="17">
                  <c:v>RZob </c:v>
                </c:pt>
                <c:pt idx="18">
                  <c:v>Rakt </c:v>
                </c:pt>
              </c:strCache>
            </c:strRef>
          </c:cat>
          <c:val>
            <c:numRef>
              <c:f>Determinanty!$E$25:$E$43</c:f>
              <c:numCache>
                <c:formatCode>General</c:formatCode>
                <c:ptCount val="19"/>
                <c:pt idx="0">
                  <c:v>2.4291497975708502E-2</c:v>
                </c:pt>
                <c:pt idx="1">
                  <c:v>1.6194331983805668E-2</c:v>
                </c:pt>
                <c:pt idx="2">
                  <c:v>0</c:v>
                </c:pt>
                <c:pt idx="3">
                  <c:v>3.6437246963564214E-2</c:v>
                </c:pt>
                <c:pt idx="4">
                  <c:v>0</c:v>
                </c:pt>
                <c:pt idx="5">
                  <c:v>0</c:v>
                </c:pt>
                <c:pt idx="6">
                  <c:v>0.14170040485830451</c:v>
                </c:pt>
                <c:pt idx="7">
                  <c:v>0.19838056680161917</c:v>
                </c:pt>
                <c:pt idx="8">
                  <c:v>8.9068825910931265E-2</c:v>
                </c:pt>
                <c:pt idx="9">
                  <c:v>1.2145748987854248E-2</c:v>
                </c:pt>
                <c:pt idx="10">
                  <c:v>6.88259109311741E-2</c:v>
                </c:pt>
                <c:pt idx="11">
                  <c:v>2.4291497975708502E-2</c:v>
                </c:pt>
                <c:pt idx="12">
                  <c:v>0</c:v>
                </c:pt>
                <c:pt idx="13">
                  <c:v>0.17408906882591094</c:v>
                </c:pt>
                <c:pt idx="14">
                  <c:v>0.15789473684211197</c:v>
                </c:pt>
                <c:pt idx="15">
                  <c:v>0</c:v>
                </c:pt>
                <c:pt idx="16">
                  <c:v>0</c:v>
                </c:pt>
                <c:pt idx="17">
                  <c:v>5.6680161943319839E-2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B8-4041-A0C2-71789637E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701056"/>
        <c:axId val="116727808"/>
      </c:barChart>
      <c:catAx>
        <c:axId val="116701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Wskaźnik finansowy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727808"/>
        <c:crosses val="autoZero"/>
        <c:auto val="1"/>
        <c:lblAlgn val="ctr"/>
        <c:lblOffset val="100"/>
        <c:noMultiLvlLbl val="0"/>
      </c:catAx>
      <c:valAx>
        <c:axId val="116727808"/>
        <c:scaling>
          <c:orientation val="minMax"/>
          <c:max val="0.2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Częstość wystąpienia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701056"/>
        <c:crosses val="autoZero"/>
        <c:crossBetween val="between"/>
        <c:majorUnit val="0.05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Determinanty!$G$2</c:f>
              <c:strCache>
                <c:ptCount val="1"/>
                <c:pt idx="0">
                  <c:v>Przemysl</c:v>
                </c:pt>
              </c:strCache>
            </c:strRef>
          </c:tx>
          <c:invertIfNegative val="0"/>
          <c:cat>
            <c:strRef>
              <c:f>Determinanty!$C$25:$C$43</c:f>
              <c:strCache>
                <c:ptCount val="19"/>
                <c:pt idx="0">
                  <c:v>ROA </c:v>
                </c:pt>
                <c:pt idx="1">
                  <c:v>ROE </c:v>
                </c:pt>
                <c:pt idx="2">
                  <c:v>ZB </c:v>
                </c:pt>
                <c:pt idx="3">
                  <c:v>ZS </c:v>
                </c:pt>
                <c:pt idx="4">
                  <c:v>MZ </c:v>
                </c:pt>
                <c:pt idx="5">
                  <c:v>MZ2 </c:v>
                </c:pt>
                <c:pt idx="6">
                  <c:v>MZO </c:v>
                </c:pt>
                <c:pt idx="7">
                  <c:v>KP </c:v>
                </c:pt>
                <c:pt idx="8">
                  <c:v>WBP </c:v>
                </c:pt>
                <c:pt idx="9">
                  <c:v>WSP </c:v>
                </c:pt>
                <c:pt idx="10">
                  <c:v>WPP </c:v>
                </c:pt>
                <c:pt idx="11">
                  <c:v>ZO </c:v>
                </c:pt>
                <c:pt idx="12">
                  <c:v>ZD </c:v>
                </c:pt>
                <c:pt idx="13">
                  <c:v>KW </c:v>
                </c:pt>
                <c:pt idx="14">
                  <c:v>KWZ </c:v>
                </c:pt>
                <c:pt idx="15">
                  <c:v>RN </c:v>
                </c:pt>
                <c:pt idx="16">
                  <c:v>RZ </c:v>
                </c:pt>
                <c:pt idx="17">
                  <c:v>RZob </c:v>
                </c:pt>
                <c:pt idx="18">
                  <c:v>Rakt </c:v>
                </c:pt>
              </c:strCache>
            </c:strRef>
          </c:cat>
          <c:val>
            <c:numRef>
              <c:f>Determinanty!$G$25:$G$43</c:f>
              <c:numCache>
                <c:formatCode>General</c:formatCode>
                <c:ptCount val="19"/>
                <c:pt idx="0">
                  <c:v>6.0000000000000032E-2</c:v>
                </c:pt>
                <c:pt idx="1">
                  <c:v>0</c:v>
                </c:pt>
                <c:pt idx="2">
                  <c:v>9.6000000000000002E-2</c:v>
                </c:pt>
                <c:pt idx="3">
                  <c:v>0.19600000000000001</c:v>
                </c:pt>
                <c:pt idx="4">
                  <c:v>5.6000000000000001E-2</c:v>
                </c:pt>
                <c:pt idx="5">
                  <c:v>2.0000000000000011E-2</c:v>
                </c:pt>
                <c:pt idx="6">
                  <c:v>0.13600000000000001</c:v>
                </c:pt>
                <c:pt idx="7">
                  <c:v>7.1999999999999995E-2</c:v>
                </c:pt>
                <c:pt idx="8">
                  <c:v>4.8000000000000001E-2</c:v>
                </c:pt>
                <c:pt idx="9">
                  <c:v>6.4000000000000112E-2</c:v>
                </c:pt>
                <c:pt idx="10">
                  <c:v>0</c:v>
                </c:pt>
                <c:pt idx="11">
                  <c:v>7.5999999999999998E-2</c:v>
                </c:pt>
                <c:pt idx="12">
                  <c:v>0</c:v>
                </c:pt>
                <c:pt idx="13">
                  <c:v>1.2E-2</c:v>
                </c:pt>
                <c:pt idx="14">
                  <c:v>0.12000000000000002</c:v>
                </c:pt>
                <c:pt idx="15">
                  <c:v>0</c:v>
                </c:pt>
                <c:pt idx="16">
                  <c:v>0</c:v>
                </c:pt>
                <c:pt idx="17">
                  <c:v>2.8000000000000001E-2</c:v>
                </c:pt>
                <c:pt idx="18">
                  <c:v>1.6000000000000021E-2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C-4AA2-8FDE-59822C517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743168"/>
        <c:axId val="116757632"/>
      </c:barChart>
      <c:catAx>
        <c:axId val="116743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Wskaźnik finansowy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757632"/>
        <c:crosses val="autoZero"/>
        <c:auto val="1"/>
        <c:lblAlgn val="ctr"/>
        <c:lblOffset val="100"/>
        <c:noMultiLvlLbl val="0"/>
      </c:catAx>
      <c:valAx>
        <c:axId val="116757632"/>
        <c:scaling>
          <c:orientation val="minMax"/>
          <c:max val="0.2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Częstość wystąpienia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743168"/>
        <c:crosses val="autoZero"/>
        <c:crossBetween val="between"/>
        <c:majorUnit val="0.0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Determinanty!$F$2</c:f>
              <c:strCache>
                <c:ptCount val="1"/>
                <c:pt idx="0">
                  <c:v>Handel</c:v>
                </c:pt>
              </c:strCache>
            </c:strRef>
          </c:tx>
          <c:invertIfNegative val="0"/>
          <c:cat>
            <c:strRef>
              <c:f>Determinanty!$C$25:$C$43</c:f>
              <c:strCache>
                <c:ptCount val="19"/>
                <c:pt idx="0">
                  <c:v>ROA </c:v>
                </c:pt>
                <c:pt idx="1">
                  <c:v>ROE </c:v>
                </c:pt>
                <c:pt idx="2">
                  <c:v>ZB </c:v>
                </c:pt>
                <c:pt idx="3">
                  <c:v>ZS </c:v>
                </c:pt>
                <c:pt idx="4">
                  <c:v>MZ </c:v>
                </c:pt>
                <c:pt idx="5">
                  <c:v>MZ2 </c:v>
                </c:pt>
                <c:pt idx="6">
                  <c:v>MZO </c:v>
                </c:pt>
                <c:pt idx="7">
                  <c:v>KP </c:v>
                </c:pt>
                <c:pt idx="8">
                  <c:v>WBP </c:v>
                </c:pt>
                <c:pt idx="9">
                  <c:v>WSP </c:v>
                </c:pt>
                <c:pt idx="10">
                  <c:v>WPP </c:v>
                </c:pt>
                <c:pt idx="11">
                  <c:v>ZO </c:v>
                </c:pt>
                <c:pt idx="12">
                  <c:v>ZD </c:v>
                </c:pt>
                <c:pt idx="13">
                  <c:v>KW </c:v>
                </c:pt>
                <c:pt idx="14">
                  <c:v>KWZ </c:v>
                </c:pt>
                <c:pt idx="15">
                  <c:v>RN </c:v>
                </c:pt>
                <c:pt idx="16">
                  <c:v>RZ </c:v>
                </c:pt>
                <c:pt idx="17">
                  <c:v>RZob </c:v>
                </c:pt>
                <c:pt idx="18">
                  <c:v>Rakt </c:v>
                </c:pt>
              </c:strCache>
            </c:strRef>
          </c:cat>
          <c:val>
            <c:numRef>
              <c:f>Determinanty!$F$25:$F$43</c:f>
              <c:numCache>
                <c:formatCode>General</c:formatCode>
                <c:ptCount val="19"/>
                <c:pt idx="0">
                  <c:v>8.4000000000000047E-2</c:v>
                </c:pt>
                <c:pt idx="1">
                  <c:v>1.2E-2</c:v>
                </c:pt>
                <c:pt idx="2">
                  <c:v>6.0000000000000032E-2</c:v>
                </c:pt>
                <c:pt idx="3">
                  <c:v>0.10800000000000012</c:v>
                </c:pt>
                <c:pt idx="4">
                  <c:v>8.0000000000000227E-3</c:v>
                </c:pt>
                <c:pt idx="5">
                  <c:v>9.2000000000000026E-2</c:v>
                </c:pt>
                <c:pt idx="6">
                  <c:v>7.5999999999999998E-2</c:v>
                </c:pt>
                <c:pt idx="7">
                  <c:v>2.0000000000000011E-2</c:v>
                </c:pt>
                <c:pt idx="8">
                  <c:v>0.10800000000000012</c:v>
                </c:pt>
                <c:pt idx="9">
                  <c:v>8.4000000000000047E-2</c:v>
                </c:pt>
                <c:pt idx="10">
                  <c:v>2.0000000000000011E-2</c:v>
                </c:pt>
                <c:pt idx="11">
                  <c:v>6.8000000000000019E-2</c:v>
                </c:pt>
                <c:pt idx="12">
                  <c:v>2.4E-2</c:v>
                </c:pt>
                <c:pt idx="13">
                  <c:v>4.0000000000000114E-3</c:v>
                </c:pt>
                <c:pt idx="14">
                  <c:v>0.16800000000000001</c:v>
                </c:pt>
                <c:pt idx="15">
                  <c:v>0</c:v>
                </c:pt>
                <c:pt idx="16">
                  <c:v>0</c:v>
                </c:pt>
                <c:pt idx="17">
                  <c:v>6.0000000000000032E-2</c:v>
                </c:pt>
                <c:pt idx="18">
                  <c:v>4.0000000000000114E-3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9F-43FC-BE27-7726C18B6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20704"/>
        <c:axId val="116922624"/>
      </c:barChart>
      <c:catAx>
        <c:axId val="116920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Wskaźnik finansowy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922624"/>
        <c:crosses val="autoZero"/>
        <c:auto val="1"/>
        <c:lblAlgn val="ctr"/>
        <c:lblOffset val="100"/>
        <c:noMultiLvlLbl val="0"/>
      </c:catAx>
      <c:valAx>
        <c:axId val="116922624"/>
        <c:scaling>
          <c:orientation val="minMax"/>
          <c:max val="0.2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Częstość wystąpienia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920704"/>
        <c:crosses val="autoZero"/>
        <c:crossBetween val="between"/>
        <c:majorUnit val="0.0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Determinanty!$K$3</c:f>
              <c:strCache>
                <c:ptCount val="1"/>
                <c:pt idx="0">
                  <c:v>Rentowność</c:v>
                </c:pt>
              </c:strCache>
            </c:strRef>
          </c:tx>
          <c:invertIfNegative val="0"/>
          <c:cat>
            <c:strRef>
              <c:f>Determinanty!$L$2:$O$2</c:f>
              <c:strCache>
                <c:ptCount val="4"/>
                <c:pt idx="0">
                  <c:v>Budownictwo</c:v>
                </c:pt>
                <c:pt idx="1">
                  <c:v>Handel</c:v>
                </c:pt>
                <c:pt idx="2">
                  <c:v>Przetwórstwo przemysłowe</c:v>
                </c:pt>
                <c:pt idx="3">
                  <c:v>Wszystkie branże</c:v>
                </c:pt>
              </c:strCache>
            </c:strRef>
          </c:cat>
          <c:val>
            <c:numRef>
              <c:f>Determinanty!$L$3:$N$3</c:f>
              <c:numCache>
                <c:formatCode>0%</c:formatCode>
                <c:ptCount val="3"/>
                <c:pt idx="0">
                  <c:v>0.21862348178138263</c:v>
                </c:pt>
                <c:pt idx="1">
                  <c:v>0.44</c:v>
                </c:pt>
                <c:pt idx="2">
                  <c:v>0.56399999999999995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47-4AEF-968E-F418489CC693}"/>
            </c:ext>
          </c:extLst>
        </c:ser>
        <c:ser>
          <c:idx val="0"/>
          <c:order val="1"/>
          <c:tx>
            <c:strRef>
              <c:f>Determinanty!$K$4</c:f>
              <c:strCache>
                <c:ptCount val="1"/>
                <c:pt idx="0">
                  <c:v>Płynność</c:v>
                </c:pt>
              </c:strCache>
            </c:strRef>
          </c:tx>
          <c:invertIfNegative val="0"/>
          <c:cat>
            <c:strRef>
              <c:f>Determinanty!$L$2:$O$2</c:f>
              <c:strCache>
                <c:ptCount val="4"/>
                <c:pt idx="0">
                  <c:v>Budownictwo</c:v>
                </c:pt>
                <c:pt idx="1">
                  <c:v>Handel</c:v>
                </c:pt>
                <c:pt idx="2">
                  <c:v>Przetwórstwo przemysłowe</c:v>
                </c:pt>
                <c:pt idx="3">
                  <c:v>Wszystkie branże</c:v>
                </c:pt>
              </c:strCache>
            </c:strRef>
          </c:cat>
          <c:val>
            <c:numRef>
              <c:f>Determinanty!$L$4:$N$4</c:f>
              <c:numCache>
                <c:formatCode>0%</c:formatCode>
                <c:ptCount val="3"/>
                <c:pt idx="0">
                  <c:v>0.36842105263157893</c:v>
                </c:pt>
                <c:pt idx="1">
                  <c:v>0.23200000000000001</c:v>
                </c:pt>
                <c:pt idx="2">
                  <c:v>0.18400000000000041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47-4AEF-968E-F418489CC693}"/>
            </c:ext>
          </c:extLst>
        </c:ser>
        <c:ser>
          <c:idx val="1"/>
          <c:order val="2"/>
          <c:tx>
            <c:strRef>
              <c:f>Determinanty!$K$5</c:f>
              <c:strCache>
                <c:ptCount val="1"/>
                <c:pt idx="0">
                  <c:v>Struktura kapitałowo-majątkowa</c:v>
                </c:pt>
              </c:strCache>
            </c:strRef>
          </c:tx>
          <c:invertIfNegative val="0"/>
          <c:cat>
            <c:strRef>
              <c:f>Determinanty!$L$2:$O$2</c:f>
              <c:strCache>
                <c:ptCount val="4"/>
                <c:pt idx="0">
                  <c:v>Budownictwo</c:v>
                </c:pt>
                <c:pt idx="1">
                  <c:v>Handel</c:v>
                </c:pt>
                <c:pt idx="2">
                  <c:v>Przetwórstwo przemysłowe</c:v>
                </c:pt>
                <c:pt idx="3">
                  <c:v>Wszystkie branże</c:v>
                </c:pt>
              </c:strCache>
            </c:strRef>
          </c:cat>
          <c:val>
            <c:numRef>
              <c:f>Determinanty!$L$5:$N$5</c:f>
              <c:numCache>
                <c:formatCode>0%</c:formatCode>
                <c:ptCount val="3"/>
                <c:pt idx="0">
                  <c:v>0.35627530364372467</c:v>
                </c:pt>
                <c:pt idx="1">
                  <c:v>0.26400000000000001</c:v>
                </c:pt>
                <c:pt idx="2">
                  <c:v>0.20800000000000021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47-4AEF-968E-F418489CC693}"/>
            </c:ext>
          </c:extLst>
        </c:ser>
        <c:ser>
          <c:idx val="2"/>
          <c:order val="3"/>
          <c:tx>
            <c:strRef>
              <c:f>Determinanty!$K$6</c:f>
              <c:strCache>
                <c:ptCount val="1"/>
                <c:pt idx="0">
                  <c:v>Sprawność działania</c:v>
                </c:pt>
              </c:strCache>
            </c:strRef>
          </c:tx>
          <c:invertIfNegative val="0"/>
          <c:cat>
            <c:strRef>
              <c:f>Determinanty!$L$2:$O$2</c:f>
              <c:strCache>
                <c:ptCount val="4"/>
                <c:pt idx="0">
                  <c:v>Budownictwo</c:v>
                </c:pt>
                <c:pt idx="1">
                  <c:v>Handel</c:v>
                </c:pt>
                <c:pt idx="2">
                  <c:v>Przetwórstwo przemysłowe</c:v>
                </c:pt>
                <c:pt idx="3">
                  <c:v>Wszystkie branże</c:v>
                </c:pt>
              </c:strCache>
            </c:strRef>
          </c:cat>
          <c:val>
            <c:numRef>
              <c:f>Determinanty!$L$6:$N$6</c:f>
              <c:numCache>
                <c:formatCode>0%</c:formatCode>
                <c:ptCount val="3"/>
                <c:pt idx="0">
                  <c:v>5.6680161943319839E-2</c:v>
                </c:pt>
                <c:pt idx="1">
                  <c:v>6.4000000000000112E-2</c:v>
                </c:pt>
                <c:pt idx="2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47-4AEF-968E-F418489CC6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1"/>
        <c:overlap val="-9"/>
        <c:axId val="117104640"/>
        <c:axId val="117106560"/>
      </c:barChart>
      <c:catAx>
        <c:axId val="117104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Branża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7106560"/>
        <c:crosses val="autoZero"/>
        <c:auto val="1"/>
        <c:lblAlgn val="ctr"/>
        <c:lblOffset val="100"/>
        <c:noMultiLvlLbl val="0"/>
      </c:catAx>
      <c:valAx>
        <c:axId val="117106560"/>
        <c:scaling>
          <c:orientation val="minMax"/>
          <c:max val="0.65000000000001623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Częstość</a:t>
                </a:r>
                <a:r>
                  <a:rPr lang="pl-PL" b="0" baseline="0">
                    <a:latin typeface="Times New Roman" pitchFamily="18" charset="0"/>
                    <a:cs typeface="Times New Roman" pitchFamily="18" charset="0"/>
                  </a:rPr>
                  <a:t> wystąpienia </a:t>
                </a:r>
                <a:endParaRPr lang="pl-PL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71046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Herman</dc:creator>
  <cp:keywords/>
  <dc:description/>
  <cp:lastModifiedBy>Sergiusz Herman</cp:lastModifiedBy>
  <cp:revision>1</cp:revision>
  <dcterms:created xsi:type="dcterms:W3CDTF">2017-05-30T07:46:00Z</dcterms:created>
  <dcterms:modified xsi:type="dcterms:W3CDTF">2017-05-30T07:50:00Z</dcterms:modified>
</cp:coreProperties>
</file>