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247" w:rsidRPr="00D31FF7" w:rsidRDefault="00844247" w:rsidP="00844247">
      <w:pPr>
        <w:spacing w:before="120" w:after="0"/>
        <w:rPr>
          <w:rFonts w:ascii="Times New Roman" w:hAnsi="Times New Roman" w:cs="Times New Roman"/>
          <w:sz w:val="24"/>
          <w:szCs w:val="24"/>
          <w:lang w:val="pl-PL"/>
        </w:rPr>
      </w:pPr>
      <w:r w:rsidRPr="00D31FF7">
        <w:rPr>
          <w:rFonts w:ascii="Times New Roman" w:hAnsi="Times New Roman" w:cs="Times New Roman"/>
          <w:sz w:val="24"/>
          <w:szCs w:val="24"/>
          <w:lang w:val="pl-PL"/>
        </w:rPr>
        <w:t>Dr inż. Urszula Załuska, Katedra Logistyki, Uniwersytet Ekonomiczny we Wrocławiu</w:t>
      </w:r>
    </w:p>
    <w:p w:rsidR="00844247" w:rsidRPr="00D31FF7" w:rsidRDefault="00844247" w:rsidP="00844247">
      <w:pPr>
        <w:spacing w:before="120" w:after="0"/>
        <w:rPr>
          <w:rFonts w:ascii="Times New Roman" w:hAnsi="Times New Roman" w:cs="Times New Roman"/>
          <w:sz w:val="24"/>
          <w:szCs w:val="24"/>
          <w:lang w:val="pl-PL"/>
        </w:rPr>
      </w:pPr>
      <w:r w:rsidRPr="00D31FF7">
        <w:rPr>
          <w:rFonts w:ascii="Times New Roman" w:hAnsi="Times New Roman" w:cs="Times New Roman"/>
          <w:sz w:val="24"/>
          <w:szCs w:val="24"/>
          <w:lang w:val="pl-PL"/>
        </w:rPr>
        <w:t>Dr inż. Dorota Kwiatkowska-Ciotucha, Katedra Logistyki, Uniwersytet Ekonomiczny we Wrocławiu</w:t>
      </w:r>
    </w:p>
    <w:p w:rsidR="00844247" w:rsidRDefault="00844247" w:rsidP="00844247">
      <w:pPr>
        <w:rPr>
          <w:rFonts w:ascii="Times New Roman" w:hAnsi="Times New Roman" w:cs="Times New Roman"/>
          <w:b/>
          <w:sz w:val="24"/>
          <w:szCs w:val="24"/>
          <w:lang w:val="pl-PL"/>
        </w:rPr>
      </w:pPr>
    </w:p>
    <w:p w:rsidR="00306F97" w:rsidRDefault="00844247" w:rsidP="00844247">
      <w:pPr>
        <w:rPr>
          <w:rFonts w:ascii="Times New Roman" w:hAnsi="Times New Roman" w:cs="Times New Roman"/>
          <w:b/>
          <w:sz w:val="24"/>
          <w:szCs w:val="24"/>
          <w:lang w:val="pl-PL"/>
        </w:rPr>
      </w:pPr>
      <w:r w:rsidRPr="00D31FF7">
        <w:rPr>
          <w:rFonts w:ascii="Times New Roman" w:hAnsi="Times New Roman" w:cs="Times New Roman"/>
          <w:b/>
          <w:sz w:val="24"/>
          <w:szCs w:val="24"/>
          <w:lang w:val="pl-PL"/>
        </w:rPr>
        <w:t>Analiza porównawcza sytuacji osób w wieku niemobilnym w krajach Unii Europejskiej</w:t>
      </w:r>
    </w:p>
    <w:p w:rsidR="00844247" w:rsidRDefault="00844247" w:rsidP="00844247">
      <w:pPr>
        <w:rPr>
          <w:rFonts w:ascii="Times New Roman" w:hAnsi="Times New Roman" w:cs="Times New Roman"/>
          <w:b/>
          <w:sz w:val="24"/>
          <w:szCs w:val="24"/>
          <w:lang w:val="pl-PL"/>
        </w:rPr>
      </w:pPr>
      <w:r>
        <w:rPr>
          <w:rFonts w:ascii="Times New Roman" w:hAnsi="Times New Roman" w:cs="Times New Roman"/>
          <w:b/>
          <w:sz w:val="24"/>
          <w:szCs w:val="24"/>
          <w:lang w:val="pl-PL"/>
        </w:rPr>
        <w:t>Streszczenie</w:t>
      </w:r>
    </w:p>
    <w:p w:rsidR="00844247" w:rsidRDefault="00844247" w:rsidP="00844247">
      <w:pPr>
        <w:jc w:val="both"/>
        <w:rPr>
          <w:rFonts w:ascii="Times New Roman" w:hAnsi="Times New Roman" w:cs="Times New Roman"/>
          <w:sz w:val="24"/>
          <w:szCs w:val="24"/>
          <w:lang w:val="pl-PL"/>
        </w:rPr>
      </w:pPr>
      <w:r>
        <w:rPr>
          <w:rFonts w:ascii="Times New Roman" w:hAnsi="Times New Roman" w:cs="Times New Roman"/>
          <w:sz w:val="24"/>
          <w:szCs w:val="24"/>
          <w:lang w:val="pl-PL"/>
        </w:rPr>
        <w:t>W artykule zaprezentowano wyniki badań, których celem była obiektywna ocena</w:t>
      </w:r>
      <w:r w:rsidRPr="00D31FF7">
        <w:rPr>
          <w:rFonts w:ascii="Times New Roman" w:hAnsi="Times New Roman" w:cs="Times New Roman"/>
          <w:sz w:val="24"/>
          <w:szCs w:val="24"/>
          <w:lang w:val="pl-PL"/>
        </w:rPr>
        <w:t xml:space="preserve"> sytuacji osób w wieku niemobilnym w krajach Unii Europejskiej (UE27)</w:t>
      </w:r>
      <w:r>
        <w:rPr>
          <w:rFonts w:ascii="Times New Roman" w:hAnsi="Times New Roman" w:cs="Times New Roman"/>
          <w:sz w:val="24"/>
          <w:szCs w:val="24"/>
          <w:lang w:val="pl-PL"/>
        </w:rPr>
        <w:t xml:space="preserve"> i porównanie jej z subiektywnymi odczuciami respondentów ze wskazanej grupy wiekowej</w:t>
      </w:r>
      <w:r w:rsidRPr="00D31FF7">
        <w:rPr>
          <w:rFonts w:ascii="Times New Roman" w:hAnsi="Times New Roman" w:cs="Times New Roman"/>
          <w:sz w:val="24"/>
          <w:szCs w:val="24"/>
          <w:lang w:val="pl-PL"/>
        </w:rPr>
        <w:t xml:space="preserve">. Uwagę zwrócono na sytuację Polski na tle pozostałych krajów członkowskich, a także poszukiwanie dobrych wzorców. </w:t>
      </w:r>
      <w:r>
        <w:rPr>
          <w:rFonts w:ascii="Times New Roman" w:hAnsi="Times New Roman" w:cs="Times New Roman"/>
          <w:sz w:val="24"/>
          <w:szCs w:val="24"/>
          <w:lang w:val="pl-PL"/>
        </w:rPr>
        <w:t>W ramach badań</w:t>
      </w:r>
      <w:r w:rsidRPr="00D31FF7">
        <w:rPr>
          <w:rFonts w:ascii="Times New Roman" w:hAnsi="Times New Roman" w:cs="Times New Roman"/>
          <w:sz w:val="24"/>
          <w:szCs w:val="24"/>
          <w:lang w:val="pl-PL"/>
        </w:rPr>
        <w:t xml:space="preserve"> </w:t>
      </w:r>
      <w:r>
        <w:rPr>
          <w:rFonts w:ascii="Times New Roman" w:hAnsi="Times New Roman" w:cs="Times New Roman"/>
          <w:sz w:val="24"/>
          <w:szCs w:val="24"/>
          <w:lang w:val="pl-PL"/>
        </w:rPr>
        <w:t>porównano</w:t>
      </w:r>
      <w:r w:rsidRPr="00D31FF7">
        <w:rPr>
          <w:rFonts w:ascii="Times New Roman" w:hAnsi="Times New Roman" w:cs="Times New Roman"/>
          <w:sz w:val="24"/>
          <w:szCs w:val="24"/>
          <w:lang w:val="pl-PL"/>
        </w:rPr>
        <w:t xml:space="preserve"> dwa podejścia do oceny sytuacji wyróżnionej grupy wiekowej. Pierwsze podejście bazuje na danych obiektywnych obrazujących sytuację w szczególnie ważnych dla funkcjonow</w:t>
      </w:r>
      <w:r w:rsidR="004F3DB6">
        <w:rPr>
          <w:rFonts w:ascii="Times New Roman" w:hAnsi="Times New Roman" w:cs="Times New Roman"/>
          <w:sz w:val="24"/>
          <w:szCs w:val="24"/>
          <w:lang w:val="pl-PL"/>
        </w:rPr>
        <w:t>ania w społeczeństwie obszarach</w:t>
      </w:r>
      <w:r w:rsidRPr="00D31FF7">
        <w:rPr>
          <w:rFonts w:ascii="Times New Roman" w:hAnsi="Times New Roman" w:cs="Times New Roman"/>
          <w:sz w:val="24"/>
          <w:szCs w:val="24"/>
          <w:lang w:val="pl-PL"/>
        </w:rPr>
        <w:t>. W drugim podejściu wykorzystano subiektywne oceny satysfakcji osób</w:t>
      </w:r>
      <w:r>
        <w:rPr>
          <w:rFonts w:ascii="Times New Roman" w:hAnsi="Times New Roman" w:cs="Times New Roman"/>
          <w:sz w:val="24"/>
          <w:szCs w:val="24"/>
          <w:lang w:val="pl-PL"/>
        </w:rPr>
        <w:t xml:space="preserve"> w wieku 50 – 64 lata</w:t>
      </w:r>
      <w:r w:rsidRPr="00D31FF7">
        <w:rPr>
          <w:rFonts w:ascii="Times New Roman" w:hAnsi="Times New Roman" w:cs="Times New Roman"/>
          <w:sz w:val="24"/>
          <w:szCs w:val="24"/>
          <w:lang w:val="pl-PL"/>
        </w:rPr>
        <w:t>. W badaniu zastosowano metody taksonomiczne.</w:t>
      </w:r>
      <w:r>
        <w:rPr>
          <w:rFonts w:ascii="Times New Roman" w:hAnsi="Times New Roman" w:cs="Times New Roman"/>
          <w:sz w:val="24"/>
          <w:szCs w:val="24"/>
          <w:lang w:val="pl-PL"/>
        </w:rPr>
        <w:t xml:space="preserve"> </w:t>
      </w:r>
      <w:r w:rsidR="004F3DB6">
        <w:rPr>
          <w:rFonts w:ascii="Times New Roman" w:hAnsi="Times New Roman" w:cs="Times New Roman"/>
          <w:sz w:val="24"/>
          <w:szCs w:val="24"/>
          <w:lang w:val="pl-PL"/>
        </w:rPr>
        <w:t xml:space="preserve">Wyniki badań pozwoliły na identyfikację krajów najbardziej przyjaznych osobom w wieku niemobilnym oraz skonfrontowanie obiektywnie ocenianej i subiektywnie odczuwanej sytuacji tych osób w poszczególnych krajach. </w:t>
      </w:r>
    </w:p>
    <w:p w:rsidR="00FA2ED6" w:rsidRPr="00F8575D" w:rsidRDefault="00F8575D" w:rsidP="00844247">
      <w:pPr>
        <w:jc w:val="both"/>
        <w:rPr>
          <w:rFonts w:ascii="Times New Roman" w:hAnsi="Times New Roman" w:cs="Times New Roman"/>
          <w:sz w:val="24"/>
          <w:szCs w:val="24"/>
          <w:lang w:val="pl-PL"/>
        </w:rPr>
      </w:pPr>
      <w:r w:rsidRPr="00F8575D">
        <w:rPr>
          <w:rFonts w:ascii="Times New Roman" w:hAnsi="Times New Roman" w:cs="Times New Roman"/>
          <w:sz w:val="24"/>
          <w:szCs w:val="24"/>
          <w:lang w:val="pl-PL"/>
        </w:rPr>
        <w:t>Słowa kluczowe: wielowymiarowa analiza porównawcza, zmienna syntetyczna, miara rozwoju, osoby w wieku niemobilnym</w:t>
      </w:r>
    </w:p>
    <w:p w:rsidR="00B73AFD" w:rsidRPr="00B73AFD" w:rsidRDefault="00B73AFD" w:rsidP="00B73AFD">
      <w:pPr>
        <w:jc w:val="both"/>
        <w:rPr>
          <w:rFonts w:ascii="Times New Roman" w:hAnsi="Times New Roman" w:cs="Times New Roman"/>
          <w:b/>
          <w:sz w:val="24"/>
          <w:szCs w:val="24"/>
          <w:lang w:val="en-US"/>
        </w:rPr>
      </w:pPr>
      <w:r w:rsidRPr="00B73AFD">
        <w:rPr>
          <w:rFonts w:ascii="Times New Roman" w:hAnsi="Times New Roman" w:cs="Times New Roman"/>
          <w:b/>
          <w:sz w:val="24"/>
          <w:szCs w:val="24"/>
          <w:lang w:val="en-US"/>
        </w:rPr>
        <w:t>Comparative analysis of the situation of people in the non-mobile age in EU countries</w:t>
      </w:r>
    </w:p>
    <w:p w:rsidR="00735251" w:rsidRPr="00735251" w:rsidRDefault="00735251" w:rsidP="00844247">
      <w:pPr>
        <w:jc w:val="both"/>
        <w:rPr>
          <w:rFonts w:ascii="Times New Roman" w:hAnsi="Times New Roman" w:cs="Times New Roman"/>
          <w:b/>
          <w:sz w:val="24"/>
          <w:szCs w:val="24"/>
          <w:lang w:val="en-US"/>
        </w:rPr>
      </w:pPr>
      <w:r w:rsidRPr="00735251">
        <w:rPr>
          <w:rFonts w:ascii="Times New Roman" w:hAnsi="Times New Roman" w:cs="Times New Roman"/>
          <w:b/>
          <w:sz w:val="24"/>
          <w:szCs w:val="24"/>
          <w:lang w:val="en-US"/>
        </w:rPr>
        <w:t>Abstract</w:t>
      </w:r>
    </w:p>
    <w:p w:rsidR="00B73AFD" w:rsidRPr="00B73AFD" w:rsidRDefault="00B73AFD" w:rsidP="00B73AFD">
      <w:pPr>
        <w:jc w:val="both"/>
        <w:rPr>
          <w:rFonts w:ascii="Times New Roman" w:hAnsi="Times New Roman" w:cs="Times New Roman"/>
          <w:sz w:val="24"/>
          <w:szCs w:val="24"/>
          <w:lang w:val="en-US"/>
        </w:rPr>
      </w:pPr>
      <w:r w:rsidRPr="00B73AFD">
        <w:rPr>
          <w:rFonts w:ascii="Times New Roman" w:hAnsi="Times New Roman" w:cs="Times New Roman"/>
          <w:sz w:val="24"/>
          <w:szCs w:val="24"/>
          <w:lang w:val="en-US"/>
        </w:rPr>
        <w:t xml:space="preserve">The article presents the results of research aimed at objective assessment of the situation of people in the non-mobile age in European Union countries (UE27) and comparing it with the subjective feelings of respondents from the indicated age group. Attention was paid to the situation of Poland against the background of other member states, as well as the search for good </w:t>
      </w:r>
      <w:r>
        <w:rPr>
          <w:rFonts w:ascii="Times New Roman" w:hAnsi="Times New Roman" w:cs="Times New Roman"/>
          <w:sz w:val="24"/>
          <w:szCs w:val="24"/>
          <w:lang w:val="en-US"/>
        </w:rPr>
        <w:t>practice</w:t>
      </w:r>
      <w:r w:rsidRPr="00B73AFD">
        <w:rPr>
          <w:rFonts w:ascii="Times New Roman" w:hAnsi="Times New Roman" w:cs="Times New Roman"/>
          <w:sz w:val="24"/>
          <w:szCs w:val="24"/>
          <w:lang w:val="en-US"/>
        </w:rPr>
        <w:t>. The study compared two approaches to assessing the age group. The first approach is based on objective data that illust</w:t>
      </w:r>
      <w:bookmarkStart w:id="0" w:name="_GoBack"/>
      <w:bookmarkEnd w:id="0"/>
      <w:r w:rsidRPr="00B73AFD">
        <w:rPr>
          <w:rFonts w:ascii="Times New Roman" w:hAnsi="Times New Roman" w:cs="Times New Roman"/>
          <w:sz w:val="24"/>
          <w:szCs w:val="24"/>
          <w:lang w:val="en-US"/>
        </w:rPr>
        <w:t xml:space="preserve">rates the situation in areas of particular social importance. In the second approach, subjective assessments of the satisfaction of people aged 50-64 were used. Taxonomic methods were used in the study. The results of the study enabled us to identify the </w:t>
      </w:r>
      <w:proofErr w:type="gramStart"/>
      <w:r w:rsidRPr="00B73AFD">
        <w:rPr>
          <w:rFonts w:ascii="Times New Roman" w:hAnsi="Times New Roman" w:cs="Times New Roman"/>
          <w:sz w:val="24"/>
          <w:szCs w:val="24"/>
          <w:lang w:val="en-US"/>
        </w:rPr>
        <w:t>most friendly</w:t>
      </w:r>
      <w:proofErr w:type="gramEnd"/>
      <w:r w:rsidRPr="00B73AFD">
        <w:rPr>
          <w:rFonts w:ascii="Times New Roman" w:hAnsi="Times New Roman" w:cs="Times New Roman"/>
          <w:sz w:val="24"/>
          <w:szCs w:val="24"/>
          <w:lang w:val="en-US"/>
        </w:rPr>
        <w:t xml:space="preserve"> countries in the non-mobile age and to confront the objectively assessed and subjective perceptions of these people in each country.</w:t>
      </w:r>
    </w:p>
    <w:p w:rsidR="00735251" w:rsidRPr="00B73AFD" w:rsidRDefault="00B73AFD" w:rsidP="00B73AFD">
      <w:pPr>
        <w:jc w:val="both"/>
        <w:rPr>
          <w:rFonts w:ascii="Times New Roman" w:hAnsi="Times New Roman" w:cs="Times New Roman"/>
          <w:sz w:val="24"/>
          <w:szCs w:val="24"/>
          <w:lang w:val="en-US"/>
        </w:rPr>
      </w:pPr>
      <w:r w:rsidRPr="00B73AFD">
        <w:rPr>
          <w:rFonts w:ascii="Times New Roman" w:hAnsi="Times New Roman" w:cs="Times New Roman"/>
          <w:sz w:val="24"/>
          <w:szCs w:val="24"/>
          <w:lang w:val="en-US"/>
        </w:rPr>
        <w:t>Keywords: multivariate comparati</w:t>
      </w:r>
      <w:r>
        <w:rPr>
          <w:rFonts w:ascii="Times New Roman" w:hAnsi="Times New Roman" w:cs="Times New Roman"/>
          <w:sz w:val="24"/>
          <w:szCs w:val="24"/>
          <w:lang w:val="en-US"/>
        </w:rPr>
        <w:t>ve analysis, composite indicator,</w:t>
      </w:r>
      <w:r w:rsidRPr="00B73AFD">
        <w:rPr>
          <w:rFonts w:ascii="Times New Roman" w:hAnsi="Times New Roman" w:cs="Times New Roman"/>
          <w:sz w:val="24"/>
          <w:szCs w:val="24"/>
          <w:lang w:val="en-US"/>
        </w:rPr>
        <w:t xml:space="preserve"> measure of development, people in the non-mobile age</w:t>
      </w:r>
    </w:p>
    <w:sectPr w:rsidR="00735251" w:rsidRPr="00B73A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247"/>
    <w:rsid w:val="00164C7A"/>
    <w:rsid w:val="00306F97"/>
    <w:rsid w:val="004F3DB6"/>
    <w:rsid w:val="00735251"/>
    <w:rsid w:val="0077267E"/>
    <w:rsid w:val="00844247"/>
    <w:rsid w:val="00B73AFD"/>
    <w:rsid w:val="00B95BEC"/>
    <w:rsid w:val="00F8575D"/>
    <w:rsid w:val="00FA2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A1A8B-0F98-475C-BFF6-3B3921FD2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44247"/>
    <w:pPr>
      <w:spacing w:after="200" w:line="276" w:lineRule="auto"/>
    </w:pPr>
    <w:rPr>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67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Pages>
  <Words>377</Words>
  <Characters>2041</Characters>
  <Application>Microsoft Office Word</Application>
  <DocSecurity>0</DocSecurity>
  <Lines>226</Lines>
  <Paragraphs>201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dc:creator>
  <cp:keywords/>
  <dc:description/>
  <cp:lastModifiedBy>Urszula</cp:lastModifiedBy>
  <cp:revision>4</cp:revision>
  <dcterms:created xsi:type="dcterms:W3CDTF">2017-05-22T13:50:00Z</dcterms:created>
  <dcterms:modified xsi:type="dcterms:W3CDTF">2017-05-22T13:59:00Z</dcterms:modified>
</cp:coreProperties>
</file>