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A40" w:rsidRPr="002A4A40" w:rsidRDefault="002A4A40" w:rsidP="002A4A40">
      <w:pPr>
        <w:jc w:val="left"/>
        <w:rPr>
          <w:sz w:val="22"/>
        </w:rPr>
      </w:pPr>
      <w:r w:rsidRPr="002A4A40">
        <w:rPr>
          <w:noProof/>
          <w:sz w:val="22"/>
          <w:lang w:val="en-TT" w:eastAsia="en-TT"/>
        </w:rPr>
        <w:drawing>
          <wp:inline distT="0" distB="0" distL="0" distR="0" wp14:anchorId="64BB6CAF" wp14:editId="05455C88">
            <wp:extent cx="6305550" cy="3095625"/>
            <wp:effectExtent l="0" t="0" r="19050" b="952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A4A40" w:rsidRPr="002A4A40" w:rsidRDefault="002A4A40" w:rsidP="002A4A40">
      <w:pPr>
        <w:spacing w:before="240" w:after="200" w:line="240" w:lineRule="auto"/>
        <w:jc w:val="left"/>
        <w:rPr>
          <w:b/>
          <w:bCs/>
          <w:sz w:val="22"/>
        </w:rPr>
      </w:pPr>
      <w:r w:rsidRPr="002A4A40">
        <w:rPr>
          <w:b/>
          <w:bCs/>
          <w:sz w:val="22"/>
        </w:rPr>
        <w:t xml:space="preserve">Rysunek 7. </w:t>
      </w:r>
      <w:r w:rsidRPr="002A4A40">
        <w:rPr>
          <w:bCs/>
          <w:sz w:val="22"/>
        </w:rPr>
        <w:t>Wskaźnik obciążenia ludności w wieku produkcyjnym ludnością w wieku poprodukcyjnym Krakowie, Poznaniu, Wrocławiu i Gdańsku w latach 2000, 2012 i 2013</w:t>
      </w:r>
    </w:p>
    <w:p w:rsidR="002A4A40" w:rsidRPr="002A4A40" w:rsidRDefault="002A4A40" w:rsidP="002A4A40">
      <w:pPr>
        <w:spacing w:after="360" w:line="240" w:lineRule="auto"/>
        <w:ind w:firstLine="708"/>
        <w:rPr>
          <w:spacing w:val="-4"/>
          <w:sz w:val="28"/>
          <w:szCs w:val="24"/>
        </w:rPr>
      </w:pPr>
      <w:r w:rsidRPr="002A4A40">
        <w:rPr>
          <w:spacing w:val="-4"/>
          <w:sz w:val="20"/>
          <w:szCs w:val="18"/>
        </w:rPr>
        <w:t>Źródło: opracowanie własne, na podstawie: Bank Danych Lokalnych [BDL], GUS, www.stat.gov.pl/bdl [18.07.2014].</w:t>
      </w:r>
    </w:p>
    <w:p w:rsidR="002A4A40" w:rsidRPr="002A4A40" w:rsidRDefault="002A4A40" w:rsidP="002A4A40">
      <w:pPr>
        <w:rPr>
          <w:spacing w:val="-4"/>
          <w:szCs w:val="24"/>
        </w:rPr>
      </w:pPr>
    </w:p>
    <w:p w:rsidR="00306277" w:rsidRDefault="002A4A40">
      <w:bookmarkStart w:id="0" w:name="_GoBack"/>
      <w:bookmarkEnd w:id="0"/>
    </w:p>
    <w:sectPr w:rsidR="003062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40"/>
    <w:rsid w:val="00005A0C"/>
    <w:rsid w:val="001A3C46"/>
    <w:rsid w:val="002841F1"/>
    <w:rsid w:val="002A4A40"/>
    <w:rsid w:val="002F7FD1"/>
    <w:rsid w:val="00315DC0"/>
    <w:rsid w:val="00442208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A40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A40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BNW\dr\teksty\Z%20PENA%20ANI%2002072014\Z%20PENA%20ANI%2002072014\city%20ageing\DP_20140811_121227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5526322049622954E-2"/>
          <c:y val="0.13726953361599034"/>
          <c:w val="0.95686274509803926"/>
          <c:h val="0.77992839184214513"/>
        </c:manualLayout>
      </c:layout>
      <c:barChart>
        <c:barDir val="col"/>
        <c:grouping val="clustered"/>
        <c:varyColors val="0"/>
        <c:ser>
          <c:idx val="0"/>
          <c:order val="0"/>
          <c:tx>
            <c:v>2000</c:v>
          </c:tx>
          <c:spPr>
            <a:pattFill prst="smConfetti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</c:spPr>
          <c:invertIfNegative val="0"/>
          <c:cat>
            <c:strRef>
              <c:f>[DP_20140811_121227.xls]DATA!$B$5:$B$11</c:f>
              <c:strCache>
                <c:ptCount val="7"/>
                <c:pt idx="0">
                  <c:v>POLSKA</c:v>
                </c:pt>
                <c:pt idx="1">
                  <c:v>MIASTO</c:v>
                </c:pt>
                <c:pt idx="2">
                  <c:v>WIEŚ</c:v>
                </c:pt>
                <c:pt idx="3">
                  <c:v>Kraków</c:v>
                </c:pt>
                <c:pt idx="4">
                  <c:v>Poznań</c:v>
                </c:pt>
                <c:pt idx="5">
                  <c:v>Wrocław</c:v>
                </c:pt>
                <c:pt idx="6">
                  <c:v>Gdańsk</c:v>
                </c:pt>
              </c:strCache>
            </c:strRef>
          </c:cat>
          <c:val>
            <c:numRef>
              <c:f>[DP_20140811_121227.xls]DATA!$R$5:$R$11</c:f>
              <c:numCache>
                <c:formatCode>0.00</c:formatCode>
                <c:ptCount val="7"/>
                <c:pt idx="0">
                  <c:v>22.372207435123819</c:v>
                </c:pt>
                <c:pt idx="1">
                  <c:v>20.813514238902709</c:v>
                </c:pt>
                <c:pt idx="2">
                  <c:v>25.159677083737446</c:v>
                </c:pt>
                <c:pt idx="3">
                  <c:v>23.301668259738491</c:v>
                </c:pt>
                <c:pt idx="4">
                  <c:v>23.003749256442603</c:v>
                </c:pt>
                <c:pt idx="5">
                  <c:v>24.498658429347703</c:v>
                </c:pt>
                <c:pt idx="6">
                  <c:v>22.780612962401456</c:v>
                </c:pt>
              </c:numCache>
            </c:numRef>
          </c:val>
        </c:ser>
        <c:ser>
          <c:idx val="1"/>
          <c:order val="1"/>
          <c:tx>
            <c:v>2012</c:v>
          </c:tx>
          <c:invertIfNegative val="0"/>
          <c:dLbls>
            <c:dLbl>
              <c:idx val="0"/>
              <c:layout>
                <c:manualLayout>
                  <c:x val="-6.0422960725075529E-3"/>
                  <c:y val="1.230769230769223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070493454179255E-2"/>
                  <c:y val="8.205128205128205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1738933312102589E-7"/>
                  <c:y val="2.461510888304337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611278952668688E-2"/>
                  <c:y val="1.23076923076923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0422960725075529E-3"/>
                  <c:y val="1.6410256410256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8.0563947633434038E-3"/>
                  <c:y val="1.23076923076923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8.0563947633434038E-3"/>
                  <c:y val="1.230769230769228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/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[DP_20140811_121227.xls]DATA!$B$5:$B$11</c:f>
              <c:strCache>
                <c:ptCount val="7"/>
                <c:pt idx="0">
                  <c:v>POLSKA</c:v>
                </c:pt>
                <c:pt idx="1">
                  <c:v>MIASTO</c:v>
                </c:pt>
                <c:pt idx="2">
                  <c:v>WIEŚ</c:v>
                </c:pt>
                <c:pt idx="3">
                  <c:v>Kraków</c:v>
                </c:pt>
                <c:pt idx="4">
                  <c:v>Poznań</c:v>
                </c:pt>
                <c:pt idx="5">
                  <c:v>Wrocław</c:v>
                </c:pt>
                <c:pt idx="6">
                  <c:v>Gdańsk</c:v>
                </c:pt>
              </c:strCache>
            </c:strRef>
          </c:cat>
          <c:val>
            <c:numRef>
              <c:f>[DP_20140811_121227.xls]DATA!$S$5:$S$11</c:f>
              <c:numCache>
                <c:formatCode>0.00</c:formatCode>
                <c:ptCount val="7"/>
                <c:pt idx="0">
                  <c:v>26.515108067364491</c:v>
                </c:pt>
                <c:pt idx="1">
                  <c:v>28.375430426672054</c:v>
                </c:pt>
                <c:pt idx="2">
                  <c:v>23.665481576107666</c:v>
                </c:pt>
                <c:pt idx="3">
                  <c:v>30.79901736270142</c:v>
                </c:pt>
                <c:pt idx="4">
                  <c:v>31.020120168575126</c:v>
                </c:pt>
                <c:pt idx="5">
                  <c:v>31.281410021728483</c:v>
                </c:pt>
                <c:pt idx="6">
                  <c:v>31.345682590708869</c:v>
                </c:pt>
              </c:numCache>
            </c:numRef>
          </c:val>
        </c:ser>
        <c:ser>
          <c:idx val="2"/>
          <c:order val="2"/>
          <c:tx>
            <c:v>2013</c:v>
          </c:tx>
          <c:invertIfNegative val="0"/>
          <c:dLbls>
            <c:dLbl>
              <c:idx val="0"/>
              <c:layout>
                <c:manualLayout>
                  <c:x val="1.4098690835850957E-2"/>
                  <c:y val="1.230769230769230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098690835850957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112630936238784E-2"/>
                  <c:y val="8.205128205128279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[DP_20140811_121227.xls]DATA!$B$5:$B$11</c:f>
              <c:strCache>
                <c:ptCount val="7"/>
                <c:pt idx="0">
                  <c:v>POLSKA</c:v>
                </c:pt>
                <c:pt idx="1">
                  <c:v>MIASTO</c:v>
                </c:pt>
                <c:pt idx="2">
                  <c:v>WIEŚ</c:v>
                </c:pt>
                <c:pt idx="3">
                  <c:v>Kraków</c:v>
                </c:pt>
                <c:pt idx="4">
                  <c:v>Poznań</c:v>
                </c:pt>
                <c:pt idx="5">
                  <c:v>Wrocław</c:v>
                </c:pt>
                <c:pt idx="6">
                  <c:v>Gdańsk</c:v>
                </c:pt>
              </c:strCache>
            </c:strRef>
          </c:cat>
          <c:val>
            <c:numRef>
              <c:f>[DP_20140811_121227.xls]DATA!$T$5:$T$11</c:f>
              <c:numCache>
                <c:formatCode>0.00</c:formatCode>
                <c:ptCount val="7"/>
                <c:pt idx="0">
                  <c:v>27.599346364095688</c:v>
                </c:pt>
                <c:pt idx="1">
                  <c:v>29.853431720315175</c:v>
                </c:pt>
                <c:pt idx="2">
                  <c:v>24.19930785261484</c:v>
                </c:pt>
                <c:pt idx="3">
                  <c:v>31.998534464118389</c:v>
                </c:pt>
                <c:pt idx="4">
                  <c:v>32.583436892230004</c:v>
                </c:pt>
                <c:pt idx="5">
                  <c:v>32.711732338002363</c:v>
                </c:pt>
                <c:pt idx="6">
                  <c:v>32.635574404722334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45"/>
        <c:axId val="193340416"/>
        <c:axId val="74930368"/>
      </c:barChart>
      <c:catAx>
        <c:axId val="193340416"/>
        <c:scaling>
          <c:orientation val="minMax"/>
        </c:scaling>
        <c:delete val="0"/>
        <c:axPos val="b"/>
        <c:majorTickMark val="none"/>
        <c:minorTickMark val="none"/>
        <c:tickLblPos val="nextTo"/>
        <c:crossAx val="74930368"/>
        <c:crosses val="autoZero"/>
        <c:auto val="1"/>
        <c:lblAlgn val="ctr"/>
        <c:lblOffset val="100"/>
        <c:noMultiLvlLbl val="0"/>
      </c:catAx>
      <c:valAx>
        <c:axId val="74930368"/>
        <c:scaling>
          <c:orientation val="minMax"/>
          <c:max val="33"/>
          <c:min val="18"/>
        </c:scaling>
        <c:delete val="1"/>
        <c:axPos val="l"/>
        <c:numFmt formatCode="0.00" sourceLinked="1"/>
        <c:majorTickMark val="none"/>
        <c:minorTickMark val="none"/>
        <c:tickLblPos val="none"/>
        <c:crossAx val="19334041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1</cp:revision>
  <dcterms:created xsi:type="dcterms:W3CDTF">2017-05-11T22:03:00Z</dcterms:created>
  <dcterms:modified xsi:type="dcterms:W3CDTF">2017-05-11T22:03:00Z</dcterms:modified>
</cp:coreProperties>
</file>