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8A2" w:rsidRPr="00C21D2B" w:rsidRDefault="00FF08A2" w:rsidP="00FF08A2">
      <w:pPr>
        <w:spacing w:line="360" w:lineRule="auto"/>
        <w:rPr>
          <w:rFonts w:cs="Times New Roman"/>
          <w:b/>
          <w:szCs w:val="24"/>
        </w:rPr>
      </w:pPr>
      <w:r w:rsidRPr="00C21D2B">
        <w:rPr>
          <w:rFonts w:cs="Times New Roman"/>
          <w:b/>
          <w:szCs w:val="24"/>
        </w:rPr>
        <w:t>Streszczenie</w:t>
      </w:r>
    </w:p>
    <w:p w:rsidR="00FF08A2" w:rsidRPr="003579AB" w:rsidRDefault="00FF08A2" w:rsidP="00FF08A2">
      <w:pPr>
        <w:spacing w:line="360" w:lineRule="auto"/>
        <w:jc w:val="both"/>
        <w:rPr>
          <w:rFonts w:cs="Times New Roman"/>
          <w:szCs w:val="24"/>
        </w:rPr>
      </w:pPr>
      <w:r>
        <w:rPr>
          <w:rFonts w:cs="Times New Roman"/>
          <w:szCs w:val="24"/>
        </w:rPr>
        <w:t>Opracowanie</w:t>
      </w:r>
      <w:r w:rsidRPr="003579AB">
        <w:rPr>
          <w:rFonts w:cs="Times New Roman"/>
          <w:szCs w:val="24"/>
        </w:rPr>
        <w:t xml:space="preserve"> </w:t>
      </w:r>
      <w:r>
        <w:rPr>
          <w:rFonts w:cs="Times New Roman"/>
          <w:szCs w:val="24"/>
        </w:rPr>
        <w:t>pt. „</w:t>
      </w:r>
      <w:r w:rsidRPr="007117D4">
        <w:rPr>
          <w:rFonts w:cs="Times New Roman"/>
          <w:szCs w:val="24"/>
        </w:rPr>
        <w:t xml:space="preserve">Znaczenie zasady państwa pochodzenia dla </w:t>
      </w:r>
      <w:proofErr w:type="spellStart"/>
      <w:r w:rsidRPr="007117D4">
        <w:rPr>
          <w:rFonts w:cs="Times New Roman"/>
          <w:szCs w:val="24"/>
        </w:rPr>
        <w:t>kolizyjnoprawnej</w:t>
      </w:r>
      <w:proofErr w:type="spellEnd"/>
      <w:r w:rsidRPr="007117D4">
        <w:rPr>
          <w:rFonts w:cs="Times New Roman"/>
          <w:szCs w:val="24"/>
        </w:rPr>
        <w:t xml:space="preserve"> problematyki nieuczciwych praktyk rynkowych</w:t>
      </w:r>
      <w:r>
        <w:rPr>
          <w:rFonts w:cs="Times New Roman"/>
          <w:szCs w:val="24"/>
        </w:rPr>
        <w:t>” powstało w celu udzielenia</w:t>
      </w:r>
      <w:r w:rsidRPr="003579AB">
        <w:rPr>
          <w:rFonts w:cs="Times New Roman"/>
          <w:szCs w:val="24"/>
        </w:rPr>
        <w:t xml:space="preserve"> odpowiedzi na pytania: czy  w przypadku nieuczciwych praktyk rynkowych zasada państwa pochodzenia może stanowić podstawę  wskazania prawa właściwego oraz czy zastosowanie prawa właściwego wskazanego miarodajną normą kolizyjną dla tych praktyk można skorygować za pomocą zasady państwa pochodzenia. W tym celu omówiono zasadę państwa pochodzenia w Traktacie o funkcjonowaniu Unii Europejskiej (dalej: </w:t>
      </w:r>
      <w:r>
        <w:rPr>
          <w:rFonts w:cs="Times New Roman"/>
          <w:szCs w:val="24"/>
        </w:rPr>
        <w:t>„</w:t>
      </w:r>
      <w:r w:rsidRPr="003579AB">
        <w:rPr>
          <w:rFonts w:cs="Times New Roman"/>
          <w:szCs w:val="24"/>
        </w:rPr>
        <w:t>TFUE</w:t>
      </w:r>
      <w:r>
        <w:rPr>
          <w:rFonts w:cs="Times New Roman"/>
          <w:szCs w:val="24"/>
        </w:rPr>
        <w:t>”</w:t>
      </w:r>
      <w:r w:rsidRPr="003579AB">
        <w:rPr>
          <w:rFonts w:cs="Times New Roman"/>
          <w:szCs w:val="24"/>
        </w:rPr>
        <w:t>), dyrektywie o nieuczc</w:t>
      </w:r>
      <w:r>
        <w:rPr>
          <w:rFonts w:cs="Times New Roman"/>
          <w:szCs w:val="24"/>
        </w:rPr>
        <w:t xml:space="preserve">iwych praktykach handlowych, </w:t>
      </w:r>
      <w:r w:rsidRPr="003579AB">
        <w:rPr>
          <w:rFonts w:cs="Times New Roman"/>
          <w:szCs w:val="24"/>
        </w:rPr>
        <w:t>dyrektywie o handlu elektronicznym</w:t>
      </w:r>
      <w:r>
        <w:rPr>
          <w:rFonts w:cs="Times New Roman"/>
          <w:szCs w:val="24"/>
        </w:rPr>
        <w:t xml:space="preserve"> oraz w polskich przepisach implementujących te dyrektywy</w:t>
      </w:r>
      <w:r w:rsidRPr="003579AB">
        <w:rPr>
          <w:rFonts w:cs="Times New Roman"/>
          <w:szCs w:val="24"/>
        </w:rPr>
        <w:t xml:space="preserve">.  </w:t>
      </w:r>
      <w:r>
        <w:rPr>
          <w:rFonts w:cs="Times New Roman"/>
          <w:szCs w:val="24"/>
        </w:rPr>
        <w:t>Przeprowadzona analiza doprowadziła do wnios</w:t>
      </w:r>
      <w:r w:rsidRPr="003579AB">
        <w:rPr>
          <w:rFonts w:cs="Times New Roman"/>
          <w:szCs w:val="24"/>
        </w:rPr>
        <w:t>k</w:t>
      </w:r>
      <w:r>
        <w:rPr>
          <w:rFonts w:cs="Times New Roman"/>
          <w:szCs w:val="24"/>
        </w:rPr>
        <w:t>u</w:t>
      </w:r>
      <w:r w:rsidRPr="003579AB">
        <w:rPr>
          <w:rFonts w:cs="Times New Roman"/>
          <w:szCs w:val="24"/>
        </w:rPr>
        <w:t>, że zasada państwa pochodzenia</w:t>
      </w:r>
      <w:r>
        <w:rPr>
          <w:rFonts w:cs="Times New Roman"/>
          <w:szCs w:val="24"/>
        </w:rPr>
        <w:t>,</w:t>
      </w:r>
      <w:r w:rsidRPr="003579AB">
        <w:rPr>
          <w:rFonts w:cs="Times New Roman"/>
          <w:szCs w:val="24"/>
        </w:rPr>
        <w:t xml:space="preserve"> wyrażona  w TFUE</w:t>
      </w:r>
      <w:r>
        <w:rPr>
          <w:rFonts w:cs="Times New Roman"/>
          <w:szCs w:val="24"/>
        </w:rPr>
        <w:t>,</w:t>
      </w:r>
      <w:r w:rsidRPr="003579AB">
        <w:rPr>
          <w:rFonts w:cs="Times New Roman"/>
          <w:szCs w:val="24"/>
        </w:rPr>
        <w:t xml:space="preserve"> nie może stanowić podstawy wskazania prawa właściwego. Następnie zbadano art. 4 dyrektywy o nieuczciwych praktykach handlowych</w:t>
      </w:r>
      <w:r>
        <w:rPr>
          <w:rFonts w:cs="Times New Roman"/>
          <w:szCs w:val="24"/>
        </w:rPr>
        <w:t>,</w:t>
      </w:r>
      <w:r w:rsidRPr="003579AB">
        <w:rPr>
          <w:rFonts w:cs="Times New Roman"/>
          <w:szCs w:val="24"/>
        </w:rPr>
        <w:t xml:space="preserve"> art. 3 ust. 1 i 2 dyrektywy o handlu elektronicznym</w:t>
      </w:r>
      <w:r>
        <w:rPr>
          <w:rFonts w:cs="Times New Roman"/>
          <w:szCs w:val="24"/>
        </w:rPr>
        <w:t xml:space="preserve"> oraz polskie przepisy implementujące te dyrektywy</w:t>
      </w:r>
      <w:r w:rsidRPr="003579AB">
        <w:rPr>
          <w:rFonts w:cs="Times New Roman"/>
          <w:szCs w:val="24"/>
        </w:rPr>
        <w:t>,  dochodząc do wniosku, że wskazanie prawa właściwego dla nieuczciwych praktyk rynkowych następuje na podstawie miarodajnych  dla tych spraw norm kolizyjnych, wyrażonych w rozporządzeniu rzymskim II. Natomiast art. 4 dyrektywy o nieuczciwych praktyka</w:t>
      </w:r>
      <w:r>
        <w:rPr>
          <w:rFonts w:cs="Times New Roman"/>
          <w:szCs w:val="24"/>
        </w:rPr>
        <w:t xml:space="preserve">ch handlowych oraz </w:t>
      </w:r>
      <w:r w:rsidRPr="003579AB">
        <w:rPr>
          <w:rFonts w:cs="Times New Roman"/>
          <w:szCs w:val="24"/>
        </w:rPr>
        <w:t xml:space="preserve"> art. 3 ust. 1 i 2 dyrektywy o handlu elektronicznym mają </w:t>
      </w:r>
      <w:r>
        <w:rPr>
          <w:rFonts w:cs="Times New Roman"/>
          <w:szCs w:val="24"/>
        </w:rPr>
        <w:t xml:space="preserve">tylko </w:t>
      </w:r>
      <w:r w:rsidRPr="003579AB">
        <w:rPr>
          <w:rFonts w:cs="Times New Roman"/>
          <w:szCs w:val="24"/>
        </w:rPr>
        <w:t xml:space="preserve">takie znaczenie, że na etapie stosowania przepisów prawa właściwego, </w:t>
      </w:r>
      <w:r>
        <w:rPr>
          <w:rFonts w:cs="Times New Roman"/>
          <w:szCs w:val="24"/>
        </w:rPr>
        <w:t xml:space="preserve">wskazanego za pomocą </w:t>
      </w:r>
      <w:r w:rsidRPr="003579AB">
        <w:rPr>
          <w:rFonts w:cs="Times New Roman"/>
          <w:szCs w:val="24"/>
        </w:rPr>
        <w:t xml:space="preserve"> miarodajnych norm kolizyjnych</w:t>
      </w:r>
      <w:r>
        <w:rPr>
          <w:rFonts w:cs="Times New Roman"/>
          <w:szCs w:val="24"/>
        </w:rPr>
        <w:t xml:space="preserve"> wyrażonych w rozporządzeniu rzymskim II</w:t>
      </w:r>
      <w:r w:rsidRPr="003579AB">
        <w:rPr>
          <w:rFonts w:cs="Times New Roman"/>
          <w:szCs w:val="24"/>
        </w:rPr>
        <w:t xml:space="preserve">, </w:t>
      </w:r>
      <w:r w:rsidRPr="003579AB">
        <w:rPr>
          <w:rFonts w:cs="Times New Roman"/>
          <w:szCs w:val="24"/>
          <w:lang w:eastAsia="pl-PL"/>
        </w:rPr>
        <w:t>sąd państwa członkowskiego w ramach rozstrzygnięcia merytorycznego dokonuje wykładni przepisów prawa właściwego w duchu regulacji tych przepisów, w ten sposób aby nie doprowadzić do ograniczenia swobodnego przepływu towarów lub usług na rynku wewnętrznym.</w:t>
      </w:r>
    </w:p>
    <w:p w:rsidR="006A1BE2" w:rsidRDefault="006A1BE2">
      <w:bookmarkStart w:id="0" w:name="_GoBack"/>
      <w:bookmarkEnd w:id="0"/>
    </w:p>
    <w:sectPr w:rsidR="006A1B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8A2"/>
    <w:rsid w:val="006A1BE2"/>
    <w:rsid w:val="00FF08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2D8AB-47ED-4C1C-878A-BF8E13BB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08A2"/>
    <w:pPr>
      <w:spacing w:after="0" w:line="240" w:lineRule="auto"/>
    </w:pPr>
    <w:rPr>
      <w:rFonts w:ascii="Times New Roman" w:eastAsia="Calibri" w:hAnsi="Times New Roman" w:cs="Calibr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1536</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2017-03-01T13:11:00Z</dcterms:created>
  <dcterms:modified xsi:type="dcterms:W3CDTF">2017-03-01T13:11:00Z</dcterms:modified>
</cp:coreProperties>
</file>