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0FB" w:rsidRPr="00C86FC1" w:rsidRDefault="00C220FB" w:rsidP="00C220FB">
      <w:pPr>
        <w:spacing w:after="0" w:line="240" w:lineRule="auto"/>
        <w:jc w:val="both"/>
        <w:rPr>
          <w:sz w:val="20"/>
          <w:szCs w:val="20"/>
        </w:rPr>
      </w:pPr>
      <w:r w:rsidRPr="00C86FC1">
        <w:rPr>
          <w:sz w:val="20"/>
          <w:szCs w:val="20"/>
        </w:rPr>
        <w:t>Dr Danuta Golik</w:t>
      </w:r>
    </w:p>
    <w:p w:rsidR="00C220FB" w:rsidRPr="00C86FC1" w:rsidRDefault="00C220FB" w:rsidP="00C220FB">
      <w:pPr>
        <w:spacing w:after="0" w:line="240" w:lineRule="auto"/>
        <w:jc w:val="both"/>
        <w:rPr>
          <w:sz w:val="20"/>
          <w:szCs w:val="20"/>
        </w:rPr>
      </w:pPr>
      <w:r w:rsidRPr="00C86FC1">
        <w:rPr>
          <w:sz w:val="20"/>
          <w:szCs w:val="20"/>
        </w:rPr>
        <w:t>Dr Dariusz Żmija</w:t>
      </w:r>
    </w:p>
    <w:p w:rsidR="00C220FB" w:rsidRDefault="00C220FB" w:rsidP="00C220FB">
      <w:pPr>
        <w:jc w:val="center"/>
        <w:rPr>
          <w:szCs w:val="24"/>
        </w:rPr>
      </w:pPr>
    </w:p>
    <w:p w:rsidR="00C220FB" w:rsidRDefault="00C220FB" w:rsidP="00C220FB">
      <w:pPr>
        <w:jc w:val="center"/>
        <w:rPr>
          <w:szCs w:val="24"/>
        </w:rPr>
      </w:pPr>
    </w:p>
    <w:p w:rsidR="00C220FB" w:rsidRPr="0050603F" w:rsidRDefault="00C220FB" w:rsidP="00C220FB">
      <w:pPr>
        <w:jc w:val="center"/>
        <w:rPr>
          <w:szCs w:val="24"/>
        </w:rPr>
      </w:pPr>
      <w:r w:rsidRPr="0050603F">
        <w:rPr>
          <w:szCs w:val="24"/>
        </w:rPr>
        <w:t>PERSPEKTYWY ROZWOJU ROLNICTWA EKOLOGICZNEGO W POLSCE  W ŚWIETLE DOŚWIADCZEŃ UNIJNYCH</w:t>
      </w:r>
    </w:p>
    <w:p w:rsidR="00C220FB" w:rsidRDefault="00C220FB" w:rsidP="00C220FB">
      <w:pPr>
        <w:rPr>
          <w:szCs w:val="24"/>
        </w:rPr>
      </w:pPr>
      <w:r w:rsidRPr="0050603F">
        <w:rPr>
          <w:szCs w:val="24"/>
        </w:rPr>
        <w:t xml:space="preserve">słowa kluczowe: rolnictwo ekologiczne, producenci ekologiczni, gospodarstwa ekologiczne, zdrowa żywność,  </w:t>
      </w:r>
    </w:p>
    <w:p w:rsidR="00C220FB" w:rsidRPr="00801B2D" w:rsidRDefault="00C220FB" w:rsidP="00C220FB">
      <w:pPr>
        <w:jc w:val="center"/>
        <w:rPr>
          <w:szCs w:val="24"/>
        </w:rPr>
      </w:pPr>
    </w:p>
    <w:p w:rsidR="00C220FB" w:rsidRPr="0050603F" w:rsidRDefault="00C220FB" w:rsidP="00C220FB">
      <w:pPr>
        <w:jc w:val="center"/>
        <w:rPr>
          <w:szCs w:val="24"/>
          <w:lang w:val="en-GB"/>
        </w:rPr>
      </w:pPr>
      <w:r w:rsidRPr="0050603F">
        <w:rPr>
          <w:szCs w:val="24"/>
          <w:lang w:val="en-GB"/>
        </w:rPr>
        <w:t xml:space="preserve">PROSPECTS FOR THE DEVELOPMENT OF ORGANIC FARMING IN POLAND IN THE LIGHT OF EXPERIENCE </w:t>
      </w:r>
      <w:r>
        <w:rPr>
          <w:szCs w:val="24"/>
          <w:lang w:val="en-GB"/>
        </w:rPr>
        <w:t xml:space="preserve">OF THE EUROPEAN UNION </w:t>
      </w:r>
      <w:r w:rsidRPr="00E81BB2">
        <w:rPr>
          <w:szCs w:val="24"/>
          <w:lang w:val="en-GB"/>
        </w:rPr>
        <w:t xml:space="preserve"> </w:t>
      </w:r>
    </w:p>
    <w:p w:rsidR="00C220FB" w:rsidRDefault="00C220FB" w:rsidP="00C220FB">
      <w:pPr>
        <w:rPr>
          <w:lang w:val="en-GB"/>
        </w:rPr>
      </w:pPr>
    </w:p>
    <w:p w:rsidR="00C220FB" w:rsidRDefault="00C220FB" w:rsidP="00C220FB">
      <w:pPr>
        <w:rPr>
          <w:szCs w:val="24"/>
          <w:lang w:val="en-GB"/>
        </w:rPr>
      </w:pPr>
      <w:r>
        <w:rPr>
          <w:szCs w:val="24"/>
          <w:lang w:val="en-GB"/>
        </w:rPr>
        <w:t>k</w:t>
      </w:r>
      <w:r w:rsidRPr="001A52E3">
        <w:rPr>
          <w:szCs w:val="24"/>
          <w:lang w:val="en-GB"/>
        </w:rPr>
        <w:t>eywords: organic farming, organic producers, organic farmers, healthy food</w:t>
      </w:r>
    </w:p>
    <w:p w:rsidR="00C220FB" w:rsidRDefault="00C220FB" w:rsidP="00C220FB">
      <w:pPr>
        <w:spacing w:line="360" w:lineRule="auto"/>
        <w:jc w:val="both"/>
        <w:rPr>
          <w:szCs w:val="24"/>
        </w:rPr>
      </w:pPr>
      <w:r>
        <w:rPr>
          <w:szCs w:val="24"/>
        </w:rPr>
        <w:t>Streszczenie</w:t>
      </w:r>
    </w:p>
    <w:p w:rsidR="00C220FB" w:rsidRDefault="00C220FB" w:rsidP="00C220FB">
      <w:pPr>
        <w:spacing w:line="360" w:lineRule="auto"/>
        <w:jc w:val="both"/>
        <w:rPr>
          <w:szCs w:val="24"/>
        </w:rPr>
      </w:pPr>
      <w:r w:rsidRPr="00F8780E">
        <w:rPr>
          <w:szCs w:val="24"/>
        </w:rPr>
        <w:t>Celem artykułu jest analiza potencjału i tendencji rozwoju rolnictwa ekologicznego w wybranych krajach Unii Europejskiej, a także ocena szans i możliwości rozwoju tej formy rolnictwa w Polsce</w:t>
      </w:r>
      <w:r>
        <w:rPr>
          <w:szCs w:val="24"/>
        </w:rPr>
        <w:t xml:space="preserve">. </w:t>
      </w:r>
      <w:r w:rsidRPr="00F8780E">
        <w:rPr>
          <w:szCs w:val="24"/>
        </w:rPr>
        <w:t>Rolnictwo ekologiczne stanowi obecnie jedną z najszybciej rozwijających się gałęzi rolnictwa w Unii Europejskiej.</w:t>
      </w:r>
      <w:r>
        <w:rPr>
          <w:szCs w:val="24"/>
        </w:rPr>
        <w:t xml:space="preserve"> </w:t>
      </w:r>
      <w:r w:rsidRPr="00F8780E">
        <w:rPr>
          <w:szCs w:val="24"/>
        </w:rPr>
        <w:t>W Polsce rynek produktów ekologicznych znajduje się na początkowym etapie rozwoju. Bariery rozwoju związane są zarówno z  obszarem podaży jak i popytu na produkty ekologiczne.</w:t>
      </w:r>
      <w:r>
        <w:rPr>
          <w:szCs w:val="24"/>
        </w:rPr>
        <w:t xml:space="preserve"> </w:t>
      </w:r>
      <w:r w:rsidRPr="00F8780E">
        <w:rPr>
          <w:szCs w:val="24"/>
        </w:rPr>
        <w:t xml:space="preserve">Popyt na produkty ekologiczne ma tendencję wzrostową, chociaż jest jeszcze ograniczony. </w:t>
      </w:r>
      <w:r>
        <w:rPr>
          <w:szCs w:val="24"/>
        </w:rPr>
        <w:t xml:space="preserve"> </w:t>
      </w:r>
      <w:r w:rsidRPr="00F8780E">
        <w:rPr>
          <w:szCs w:val="24"/>
        </w:rPr>
        <w:t>Występuje on przede wszystkim w dużych miastach</w:t>
      </w:r>
      <w:r>
        <w:rPr>
          <w:szCs w:val="24"/>
        </w:rPr>
        <w:t>, a d</w:t>
      </w:r>
      <w:r w:rsidRPr="00F8780E">
        <w:rPr>
          <w:szCs w:val="24"/>
        </w:rPr>
        <w:t>ostępność produktów ekologicznych jest stosunkowo mała, a cena ich jest wysoka</w:t>
      </w:r>
      <w:r>
        <w:rPr>
          <w:szCs w:val="24"/>
        </w:rPr>
        <w:t xml:space="preserve">. </w:t>
      </w:r>
    </w:p>
    <w:p w:rsidR="00C220FB" w:rsidRDefault="00C220FB" w:rsidP="00C220FB">
      <w:pPr>
        <w:rPr>
          <w:szCs w:val="24"/>
        </w:rPr>
      </w:pPr>
    </w:p>
    <w:p w:rsidR="00C220FB" w:rsidRPr="00DB0276" w:rsidRDefault="00C220FB" w:rsidP="00C220FB">
      <w:pPr>
        <w:spacing w:line="360" w:lineRule="auto"/>
        <w:jc w:val="both"/>
        <w:rPr>
          <w:szCs w:val="24"/>
          <w:lang w:val="en-GB"/>
        </w:rPr>
      </w:pPr>
      <w:r w:rsidRPr="00DB0276">
        <w:rPr>
          <w:szCs w:val="24"/>
          <w:lang w:val="en-GB"/>
        </w:rPr>
        <w:t>Summary</w:t>
      </w:r>
    </w:p>
    <w:p w:rsidR="00C220FB" w:rsidRPr="00DB0276" w:rsidRDefault="00C220FB" w:rsidP="00C220FB">
      <w:pPr>
        <w:spacing w:line="360" w:lineRule="auto"/>
        <w:jc w:val="both"/>
        <w:rPr>
          <w:szCs w:val="24"/>
          <w:lang w:val="en-GB"/>
        </w:rPr>
      </w:pPr>
      <w:r>
        <w:rPr>
          <w:szCs w:val="24"/>
          <w:lang w:val="en-GB"/>
        </w:rPr>
        <w:t>The aim of the paper</w:t>
      </w:r>
      <w:r w:rsidRPr="00DB0276">
        <w:rPr>
          <w:szCs w:val="24"/>
          <w:lang w:val="en-GB"/>
        </w:rPr>
        <w:t xml:space="preserve"> is to analyze the potential and trend of development of organic farming in selected countries of the European Union, as well as the assessment of the chances and possibilities of development of this form of agriculture in Poland. Organic farming is currently one of the fastest growing agricultural sectors in the European Union. In Poland, the market for organic products is at an early stage of development. Barriers to development are associated with both the area of supply and demand for organic products. Demand for organic </w:t>
      </w:r>
      <w:r w:rsidRPr="00DB0276">
        <w:rPr>
          <w:szCs w:val="24"/>
          <w:lang w:val="en-GB"/>
        </w:rPr>
        <w:lastRenderedPageBreak/>
        <w:t>products is increasing, although it is still limited. It occurs mainly in large cities, and the availability of organic products is relatively small, and the price is high.</w:t>
      </w:r>
    </w:p>
    <w:p w:rsidR="002C42AE" w:rsidRPr="00C220FB" w:rsidRDefault="002C42AE">
      <w:pPr>
        <w:rPr>
          <w:lang w:val="en-GB"/>
        </w:rPr>
      </w:pPr>
    </w:p>
    <w:sectPr w:rsidR="002C42AE" w:rsidRPr="00C220FB" w:rsidSect="002C42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94011"/>
    <w:multiLevelType w:val="multilevel"/>
    <w:tmpl w:val="86E0BE20"/>
    <w:lvl w:ilvl="0">
      <w:start w:val="6"/>
      <w:numFmt w:val="decimal"/>
      <w:lvlText w:val="%1."/>
      <w:lvlJc w:val="left"/>
      <w:pPr>
        <w:tabs>
          <w:tab w:val="num" w:pos="1776"/>
        </w:tabs>
        <w:ind w:left="1776" w:hanging="360"/>
      </w:pPr>
      <w:rPr>
        <w:rFonts w:hint="default"/>
      </w:rPr>
    </w:lvl>
    <w:lvl w:ilvl="1">
      <w:start w:val="1"/>
      <w:numFmt w:val="decimal"/>
      <w:pStyle w:val="Nagwek2"/>
      <w:lvlText w:val="%2."/>
      <w:lvlJc w:val="left"/>
      <w:pPr>
        <w:tabs>
          <w:tab w:val="num" w:pos="432"/>
        </w:tabs>
        <w:ind w:left="432" w:hanging="432"/>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21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296"/>
        </w:tabs>
        <w:ind w:left="4152" w:hanging="936"/>
      </w:pPr>
      <w:rPr>
        <w:rFonts w:hint="default"/>
      </w:rPr>
    </w:lvl>
    <w:lvl w:ilvl="6">
      <w:start w:val="1"/>
      <w:numFmt w:val="decimal"/>
      <w:lvlText w:val="%1.%2.%3.%4.%5.%6.%7."/>
      <w:lvlJc w:val="left"/>
      <w:pPr>
        <w:tabs>
          <w:tab w:val="num" w:pos="5016"/>
        </w:tabs>
        <w:ind w:left="4656" w:hanging="1080"/>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C220FB"/>
    <w:rsid w:val="002C42AE"/>
    <w:rsid w:val="003060BD"/>
    <w:rsid w:val="00363EA2"/>
    <w:rsid w:val="00427289"/>
    <w:rsid w:val="00505E46"/>
    <w:rsid w:val="006A6F2C"/>
    <w:rsid w:val="00744253"/>
    <w:rsid w:val="00C220FB"/>
    <w:rsid w:val="00C3371E"/>
    <w:rsid w:val="00D36BFF"/>
    <w:rsid w:val="00E6487A"/>
    <w:rsid w:val="00F872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0FB"/>
    <w:pPr>
      <w:spacing w:after="200" w:line="276" w:lineRule="auto"/>
      <w:ind w:firstLine="0"/>
      <w:jc w:val="left"/>
    </w:pPr>
    <w:rPr>
      <w:rFonts w:ascii="Times New Roman" w:hAnsi="Times New Roman" w:cs="Times New Roman"/>
      <w:sz w:val="24"/>
    </w:rPr>
  </w:style>
  <w:style w:type="paragraph" w:styleId="Nagwek2">
    <w:name w:val="heading 2"/>
    <w:aliases w:val="Tytuł_Krynica"/>
    <w:basedOn w:val="Normalny"/>
    <w:next w:val="Normalny"/>
    <w:link w:val="Nagwek2Znak"/>
    <w:unhideWhenUsed/>
    <w:qFormat/>
    <w:rsid w:val="00744253"/>
    <w:pPr>
      <w:keepNext/>
      <w:numPr>
        <w:ilvl w:val="1"/>
        <w:numId w:val="1"/>
      </w:numPr>
      <w:tabs>
        <w:tab w:val="left" w:pos="0"/>
      </w:tabs>
      <w:spacing w:after="0" w:line="240" w:lineRule="auto"/>
      <w:jc w:val="both"/>
      <w:outlineLvl w:val="1"/>
    </w:pPr>
    <w:rPr>
      <w:rFonts w:eastAsia="Times New Roman" w:cs="Arial"/>
      <w:b/>
      <w:bCs/>
      <w:iCs/>
      <w:sz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Tytuł_Krynica Znak"/>
    <w:basedOn w:val="Domylnaczcionkaakapitu"/>
    <w:link w:val="Nagwek2"/>
    <w:rsid w:val="00744253"/>
    <w:rPr>
      <w:rFonts w:ascii="Times New Roman" w:eastAsia="Times New Roman" w:hAnsi="Times New Roman" w:cs="Arial"/>
      <w:b/>
      <w:bCs/>
      <w:iCs/>
      <w:sz w:val="36"/>
      <w:lang w:eastAsia="pl-PL"/>
    </w:rPr>
  </w:style>
  <w:style w:type="paragraph" w:customStyle="1" w:styleId="nazwypodpunktw">
    <w:name w:val="nazwy podpunktów"/>
    <w:link w:val="nazwypodpunktwZnak"/>
    <w:qFormat/>
    <w:rsid w:val="00744253"/>
    <w:pPr>
      <w:widowControl w:val="0"/>
      <w:spacing w:line="240" w:lineRule="auto"/>
      <w:ind w:firstLine="0"/>
      <w:jc w:val="center"/>
    </w:pPr>
    <w:rPr>
      <w:rFonts w:ascii="Times New Roman" w:eastAsia="Calibri" w:hAnsi="Times New Roman" w:cs="Arial"/>
      <w:b/>
      <w:sz w:val="28"/>
      <w:szCs w:val="24"/>
      <w:lang w:eastAsia="pl-PL"/>
    </w:rPr>
  </w:style>
  <w:style w:type="character" w:customStyle="1" w:styleId="nazwypodpunktwZnak">
    <w:name w:val="nazwy podpunktów Znak"/>
    <w:basedOn w:val="Domylnaczcionkaakapitu"/>
    <w:link w:val="nazwypodpunktw"/>
    <w:rsid w:val="00744253"/>
    <w:rPr>
      <w:rFonts w:ascii="Times New Roman" w:eastAsia="Calibri" w:hAnsi="Times New Roman" w:cs="Arial"/>
      <w:b/>
      <w:sz w:val="28"/>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1601</Characters>
  <Application>Microsoft Office Word</Application>
  <DocSecurity>0</DocSecurity>
  <Lines>13</Lines>
  <Paragraphs>3</Paragraphs>
  <ScaleCrop>false</ScaleCrop>
  <Company>HP</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Rektor</dc:creator>
  <cp:lastModifiedBy>user</cp:lastModifiedBy>
  <cp:revision>2</cp:revision>
  <dcterms:created xsi:type="dcterms:W3CDTF">2016-11-08T09:02:00Z</dcterms:created>
  <dcterms:modified xsi:type="dcterms:W3CDTF">2016-11-08T09:02:00Z</dcterms:modified>
</cp:coreProperties>
</file>