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B5" w:rsidRDefault="00676AB5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Anna Staszel</w:t>
      </w:r>
    </w:p>
    <w:p w:rsidR="00676AB5" w:rsidRDefault="00676AB5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AB5" w:rsidRDefault="00676AB5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</w:p>
    <w:p w:rsidR="00E47CC0" w:rsidRPr="00E47CC0" w:rsidRDefault="00E47CC0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CC0">
        <w:rPr>
          <w:rFonts w:ascii="Times New Roman" w:hAnsi="Times New Roman" w:cs="Times New Roman"/>
          <w:sz w:val="24"/>
          <w:szCs w:val="24"/>
        </w:rPr>
        <w:t xml:space="preserve">Narzędzia analizy finansowej w jednostkach samorządu terytorialnego </w:t>
      </w:r>
    </w:p>
    <w:p w:rsidR="00E47CC0" w:rsidRDefault="00E47CC0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AB5" w:rsidRDefault="00676AB5" w:rsidP="00E47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Streszczenie:</w:t>
      </w:r>
    </w:p>
    <w:p w:rsidR="00701B3B" w:rsidRDefault="00E47CC0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CC0">
        <w:rPr>
          <w:rFonts w:ascii="Times New Roman" w:hAnsi="Times New Roman" w:cs="Times New Roman"/>
          <w:sz w:val="24"/>
          <w:szCs w:val="24"/>
        </w:rPr>
        <w:t>Pomimo, iż specyfika działalności JST jest znacząco różna od działalności przedsiębiorstw nastawionych na zysk, to jednak narzędzia analizy finansowe można uznać za bardzo pomocne w procesie podejmowania decyzji jak również ocenie szeroko rozumianej efektywności również w JST. Celem autora było wskazanie, na przykładzie konkretnych wskaźników i sposobu ich interpretacji, że analiza finansowa JST pozwala dostarczyć szeregu przydatnych informacji: zarówno dla zarządzających jednostką jak również wszystkich zainteresowanych efektywnością i jakością działań JST. W artykule podkreślono zasadność dokonywania analizy finansowej w jednostkach samorządu terytorialnego oraz przedstawiono podstawowych narzędzi tejże analizy.</w:t>
      </w:r>
    </w:p>
    <w:p w:rsidR="00676AB5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AB5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klucze:</w:t>
      </w:r>
    </w:p>
    <w:p w:rsidR="00676AB5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B5">
        <w:rPr>
          <w:rFonts w:ascii="Times New Roman" w:hAnsi="Times New Roman" w:cs="Times New Roman"/>
          <w:sz w:val="24"/>
          <w:szCs w:val="24"/>
        </w:rPr>
        <w:t>Analiza finansowa, jednostka samorządu terytorialnego, ocena działalności jednostki, efektywność działalności, wypłacalność jednostki,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AB5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AB5" w:rsidRPr="00425338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5338">
        <w:rPr>
          <w:rFonts w:ascii="Times New Roman" w:hAnsi="Times New Roman" w:cs="Times New Roman"/>
          <w:sz w:val="24"/>
          <w:szCs w:val="24"/>
          <w:lang w:val="en-GB"/>
        </w:rPr>
        <w:t>Title:</w:t>
      </w:r>
    </w:p>
    <w:p w:rsidR="00676AB5" w:rsidRPr="00425338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76AB5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5338">
        <w:rPr>
          <w:rFonts w:ascii="Times New Roman" w:hAnsi="Times New Roman" w:cs="Times New Roman"/>
          <w:sz w:val="24"/>
          <w:szCs w:val="24"/>
          <w:lang w:val="en-GB"/>
        </w:rPr>
        <w:t>Summary:</w:t>
      </w:r>
    </w:p>
    <w:p w:rsidR="00425338" w:rsidRPr="00425338" w:rsidRDefault="00425338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5338">
        <w:rPr>
          <w:rFonts w:ascii="Times New Roman" w:hAnsi="Times New Roman" w:cs="Times New Roman"/>
          <w:sz w:val="24"/>
          <w:szCs w:val="24"/>
          <w:lang w:val="en-GB"/>
        </w:rPr>
        <w:t>Despite the fact that the specificity of the activities of LGUs (local government units) is considerably different from the activities of for-profit enterprises, the tools of financial analysis can prove to be very helpful in the decision-making process and in evaluating LGUs’ broader performance. Using specific indicators and interpreting them, the author aims to show that the financial analysis of LGUs provides a range of useful information, both for its management and all stakeholders having an interest in the efficiency and quality of LGUs’ activity. The paper highlights the merits of conducting a financial analysis of local government units and pres</w:t>
      </w:r>
      <w:bookmarkStart w:id="0" w:name="_GoBack"/>
      <w:bookmarkEnd w:id="0"/>
      <w:r w:rsidRPr="00425338">
        <w:rPr>
          <w:rFonts w:ascii="Times New Roman" w:hAnsi="Times New Roman" w:cs="Times New Roman"/>
          <w:sz w:val="24"/>
          <w:szCs w:val="24"/>
          <w:lang w:val="en-GB"/>
        </w:rPr>
        <w:t>ents the basic tools used for the analysis.</w:t>
      </w:r>
    </w:p>
    <w:p w:rsidR="00676AB5" w:rsidRPr="00425338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76AB5" w:rsidRPr="00425338" w:rsidRDefault="00676AB5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5338">
        <w:rPr>
          <w:rFonts w:ascii="Times New Roman" w:hAnsi="Times New Roman" w:cs="Times New Roman"/>
          <w:sz w:val="24"/>
          <w:szCs w:val="24"/>
          <w:lang w:val="en-GB"/>
        </w:rPr>
        <w:t>Key words:</w:t>
      </w:r>
    </w:p>
    <w:p w:rsidR="00425338" w:rsidRPr="00425338" w:rsidRDefault="00425338" w:rsidP="00E4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5338">
        <w:rPr>
          <w:rFonts w:ascii="Times New Roman" w:hAnsi="Times New Roman" w:cs="Times New Roman"/>
          <w:sz w:val="24"/>
          <w:szCs w:val="24"/>
          <w:lang w:val="en-GB"/>
        </w:rPr>
        <w:t>Financial analysis, local government unit, assessment of unit’s activity, operational efficiency, unit’s solvency</w:t>
      </w:r>
    </w:p>
    <w:sectPr w:rsidR="00425338" w:rsidRPr="00425338" w:rsidSect="00E47CC0">
      <w:pgSz w:w="11906" w:h="16838"/>
      <w:pgMar w:top="1418" w:right="1985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C0"/>
    <w:rsid w:val="003E2BA6"/>
    <w:rsid w:val="00425338"/>
    <w:rsid w:val="00443B5B"/>
    <w:rsid w:val="005431F4"/>
    <w:rsid w:val="00570B4F"/>
    <w:rsid w:val="00676AB5"/>
    <w:rsid w:val="006F2331"/>
    <w:rsid w:val="00992FB8"/>
    <w:rsid w:val="00CC4C21"/>
    <w:rsid w:val="00D70CBA"/>
    <w:rsid w:val="00E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F76AA-DBE4-4298-A037-2135A803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Staszel</dc:creator>
  <cp:keywords/>
  <dc:description/>
  <cp:lastModifiedBy>Anna Staszel</cp:lastModifiedBy>
  <cp:revision>3</cp:revision>
  <dcterms:created xsi:type="dcterms:W3CDTF">2015-11-28T12:44:00Z</dcterms:created>
  <dcterms:modified xsi:type="dcterms:W3CDTF">2015-12-01T08:30:00Z</dcterms:modified>
</cp:coreProperties>
</file>