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7633" w:rsidRPr="009D7633" w:rsidRDefault="009D7633" w:rsidP="009D7633">
      <w:pPr>
        <w:pStyle w:val="Tekstpodstawowy"/>
        <w:jc w:val="left"/>
        <w:rPr>
          <w:b/>
          <w:bCs/>
          <w:lang w:val="sv-SE"/>
        </w:rPr>
      </w:pPr>
      <w:r w:rsidRPr="009D7633">
        <w:rPr>
          <w:b/>
          <w:bCs/>
          <w:lang w:val="sv-SE"/>
        </w:rPr>
        <w:t>Kinga Bauer</w:t>
      </w:r>
    </w:p>
    <w:p w:rsidR="009D7633" w:rsidRPr="009D7633" w:rsidRDefault="009D7633" w:rsidP="009D7633">
      <w:pPr>
        <w:pStyle w:val="Tekstpodstawowy"/>
        <w:jc w:val="left"/>
        <w:rPr>
          <w:b/>
          <w:bCs/>
          <w:lang w:val="sv-SE"/>
        </w:rPr>
      </w:pPr>
      <w:r w:rsidRPr="009D7633">
        <w:rPr>
          <w:b/>
          <w:bCs/>
          <w:lang w:val="sv-SE"/>
        </w:rPr>
        <w:t xml:space="preserve">Katedra Rachunkowości </w:t>
      </w:r>
    </w:p>
    <w:p w:rsidR="009D7633" w:rsidRPr="009D7633" w:rsidRDefault="009D7633" w:rsidP="009D7633">
      <w:pPr>
        <w:pStyle w:val="Tekstpodstawowy"/>
        <w:jc w:val="left"/>
        <w:rPr>
          <w:b/>
          <w:bCs/>
          <w:lang w:val="sv-SE"/>
        </w:rPr>
      </w:pPr>
      <w:r w:rsidRPr="009D7633">
        <w:rPr>
          <w:b/>
          <w:bCs/>
          <w:lang w:val="sv-SE"/>
        </w:rPr>
        <w:t>Uniwersytet Ekonomiczny w Krakowie</w:t>
      </w:r>
    </w:p>
    <w:p w:rsidR="009D7633" w:rsidRDefault="009D7633" w:rsidP="002E1706">
      <w:pPr>
        <w:jc w:val="center"/>
        <w:rPr>
          <w:b/>
          <w:sz w:val="28"/>
          <w:lang w:eastAsia="pl-PL"/>
        </w:rPr>
      </w:pPr>
    </w:p>
    <w:p w:rsidR="002E1706" w:rsidRPr="00592200" w:rsidRDefault="002E1706" w:rsidP="002E1706">
      <w:pPr>
        <w:jc w:val="center"/>
        <w:rPr>
          <w:b/>
          <w:sz w:val="28"/>
          <w:lang w:val="en-US" w:eastAsia="pl-PL"/>
        </w:rPr>
      </w:pPr>
      <w:r w:rsidRPr="00CD5437">
        <w:rPr>
          <w:b/>
          <w:sz w:val="28"/>
          <w:lang w:eastAsia="pl-PL"/>
        </w:rPr>
        <w:t>I</w:t>
      </w:r>
      <w:r>
        <w:rPr>
          <w:b/>
          <w:sz w:val="28"/>
          <w:lang w:eastAsia="pl-PL"/>
        </w:rPr>
        <w:t>s financial reporting of the SME</w:t>
      </w:r>
      <w:r w:rsidRPr="00CD5437">
        <w:rPr>
          <w:b/>
          <w:sz w:val="28"/>
          <w:lang w:eastAsia="pl-PL"/>
        </w:rPr>
        <w:t>s sector heading towards t</w:t>
      </w:r>
      <w:r>
        <w:rPr>
          <w:b/>
          <w:sz w:val="28"/>
          <w:lang w:eastAsia="pl-PL"/>
        </w:rPr>
        <w:t>ransparency? The evidence from P</w:t>
      </w:r>
      <w:r w:rsidRPr="00CD5437">
        <w:rPr>
          <w:b/>
          <w:sz w:val="28"/>
          <w:lang w:eastAsia="pl-PL"/>
        </w:rPr>
        <w:t>oland</w:t>
      </w:r>
    </w:p>
    <w:p w:rsidR="002E1706" w:rsidRPr="00AD5647" w:rsidRDefault="002E1706" w:rsidP="002E1706">
      <w:pPr>
        <w:pStyle w:val="Tekstprzypisudolnego"/>
        <w:jc w:val="center"/>
        <w:rPr>
          <w:sz w:val="24"/>
          <w:szCs w:val="24"/>
        </w:rPr>
      </w:pPr>
    </w:p>
    <w:p w:rsidR="002E1706" w:rsidRPr="00532761" w:rsidRDefault="002E1706" w:rsidP="002E1706">
      <w:pPr>
        <w:pStyle w:val="Tekstpodstawowy"/>
        <w:jc w:val="center"/>
        <w:rPr>
          <w:bCs/>
          <w:i/>
          <w:sz w:val="20"/>
          <w:szCs w:val="20"/>
          <w:lang w:val="pl-PL"/>
        </w:rPr>
      </w:pPr>
    </w:p>
    <w:p w:rsidR="002E1706" w:rsidRPr="00A25CCA" w:rsidRDefault="002E1706" w:rsidP="00A25CCA">
      <w:pPr>
        <w:rPr>
          <w:b/>
          <w:sz w:val="20"/>
          <w:szCs w:val="20"/>
          <w:lang w:val="pl-PL"/>
        </w:rPr>
      </w:pPr>
    </w:p>
    <w:p w:rsidR="002E1706" w:rsidRPr="00A25CCA" w:rsidRDefault="002E1706" w:rsidP="002E1706">
      <w:pPr>
        <w:jc w:val="center"/>
        <w:rPr>
          <w:b/>
          <w:sz w:val="20"/>
          <w:szCs w:val="20"/>
          <w:lang w:val="pl-PL"/>
        </w:rPr>
      </w:pPr>
    </w:p>
    <w:p w:rsidR="002E1706" w:rsidRPr="00A25CCA" w:rsidRDefault="002E1706" w:rsidP="00A25CCA">
      <w:pPr>
        <w:autoSpaceDE w:val="0"/>
        <w:autoSpaceDN w:val="0"/>
        <w:adjustRightInd w:val="0"/>
        <w:jc w:val="center"/>
        <w:rPr>
          <w:b/>
          <w:sz w:val="20"/>
          <w:szCs w:val="20"/>
          <w:lang w:val="en-US"/>
        </w:rPr>
      </w:pPr>
      <w:r w:rsidRPr="00A25CCA">
        <w:rPr>
          <w:b/>
          <w:sz w:val="20"/>
          <w:szCs w:val="20"/>
          <w:lang w:val="en-US"/>
        </w:rPr>
        <w:t>Abstract</w:t>
      </w:r>
    </w:p>
    <w:p w:rsidR="002E1706" w:rsidRPr="00A25CCA" w:rsidRDefault="002E1706" w:rsidP="002E1706">
      <w:pPr>
        <w:jc w:val="both"/>
        <w:rPr>
          <w:i/>
          <w:sz w:val="20"/>
          <w:szCs w:val="20"/>
          <w:lang w:val="en-US"/>
        </w:rPr>
      </w:pPr>
    </w:p>
    <w:p w:rsidR="002E1706" w:rsidRPr="00A25CCA" w:rsidRDefault="002E1706" w:rsidP="00A25CCA">
      <w:pPr>
        <w:autoSpaceDE w:val="0"/>
        <w:autoSpaceDN w:val="0"/>
        <w:adjustRightInd w:val="0"/>
        <w:ind w:firstLine="720"/>
        <w:jc w:val="both"/>
        <w:rPr>
          <w:sz w:val="20"/>
          <w:szCs w:val="20"/>
          <w:lang w:val="en-US"/>
        </w:rPr>
      </w:pPr>
      <w:r w:rsidRPr="00A25CCA">
        <w:rPr>
          <w:rStyle w:val="hps"/>
          <w:sz w:val="20"/>
          <w:szCs w:val="20"/>
          <w:lang w:val="en-US"/>
        </w:rPr>
        <w:t>I</w:t>
      </w:r>
      <w:r w:rsidRPr="00A25CCA">
        <w:rPr>
          <w:rStyle w:val="hps"/>
          <w:sz w:val="20"/>
          <w:szCs w:val="20"/>
        </w:rPr>
        <w:t>n the context of transparency of accounting information, new approaches toaccounting and financial reporting of enterprises from the SME sector have been presented in this paper</w:t>
      </w:r>
      <w:r w:rsidRPr="00A25CCA">
        <w:rPr>
          <w:sz w:val="20"/>
          <w:szCs w:val="20"/>
        </w:rPr>
        <w:t xml:space="preserve">. </w:t>
      </w:r>
      <w:r w:rsidRPr="00A25CCA">
        <w:rPr>
          <w:rStyle w:val="hps"/>
          <w:sz w:val="20"/>
          <w:szCs w:val="20"/>
        </w:rPr>
        <w:t>Therefore</w:t>
      </w:r>
      <w:r w:rsidRPr="00A25CCA">
        <w:rPr>
          <w:sz w:val="20"/>
          <w:szCs w:val="20"/>
        </w:rPr>
        <w:t>,</w:t>
      </w:r>
      <w:r w:rsidRPr="00A25CCA">
        <w:rPr>
          <w:rStyle w:val="hps"/>
          <w:sz w:val="20"/>
          <w:szCs w:val="20"/>
        </w:rPr>
        <w:t>accounting cannot be analyzed without the context of particular conditions of individual countries,the</w:t>
      </w:r>
      <w:r w:rsidRPr="00A25CCA">
        <w:rPr>
          <w:sz w:val="20"/>
          <w:szCs w:val="20"/>
        </w:rPr>
        <w:t xml:space="preserve">ir social, </w:t>
      </w:r>
      <w:r w:rsidRPr="00A25CCA">
        <w:rPr>
          <w:rStyle w:val="hps"/>
          <w:sz w:val="20"/>
          <w:szCs w:val="20"/>
        </w:rPr>
        <w:t>economic and cultural development. One country was selected for the study:Poland</w:t>
      </w:r>
      <w:r w:rsidRPr="00A25CCA">
        <w:rPr>
          <w:sz w:val="20"/>
          <w:szCs w:val="20"/>
        </w:rPr>
        <w:t xml:space="preserve">. </w:t>
      </w:r>
      <w:r w:rsidRPr="00A25CCA">
        <w:rPr>
          <w:rStyle w:val="hps"/>
          <w:sz w:val="20"/>
          <w:szCs w:val="20"/>
        </w:rPr>
        <w:t>The paper is not an in-depth analysis of the IFRS for SMEs</w:t>
      </w:r>
      <w:r w:rsidRPr="00A25CCA">
        <w:rPr>
          <w:sz w:val="20"/>
          <w:szCs w:val="20"/>
        </w:rPr>
        <w:t xml:space="preserve">, </w:t>
      </w:r>
      <w:r w:rsidRPr="00A25CCA">
        <w:rPr>
          <w:rStyle w:val="hps"/>
          <w:sz w:val="20"/>
          <w:szCs w:val="20"/>
        </w:rPr>
        <w:t xml:space="preserve">Directive2013/34/ EU and </w:t>
      </w:r>
      <w:r w:rsidRPr="00A25CCA">
        <w:rPr>
          <w:sz w:val="20"/>
          <w:szCs w:val="20"/>
        </w:rPr>
        <w:t xml:space="preserve">the </w:t>
      </w:r>
      <w:r w:rsidRPr="00A25CCA">
        <w:rPr>
          <w:rStyle w:val="hps"/>
          <w:sz w:val="20"/>
          <w:szCs w:val="20"/>
        </w:rPr>
        <w:t>amended Polish Accounting Act</w:t>
      </w:r>
      <w:r w:rsidRPr="00A25CCA">
        <w:rPr>
          <w:sz w:val="20"/>
          <w:szCs w:val="20"/>
        </w:rPr>
        <w:t xml:space="preserve">, but only </w:t>
      </w:r>
      <w:r w:rsidRPr="00A25CCA">
        <w:rPr>
          <w:rStyle w:val="hps"/>
          <w:sz w:val="20"/>
          <w:szCs w:val="20"/>
        </w:rPr>
        <w:t>applies to issues that are directly associated with the transparency of the financial statement</w:t>
      </w:r>
      <w:r w:rsidRPr="00A25CCA">
        <w:rPr>
          <w:sz w:val="20"/>
          <w:szCs w:val="20"/>
        </w:rPr>
        <w:t xml:space="preserve">. </w:t>
      </w:r>
      <w:r w:rsidRPr="00A25CCA">
        <w:rPr>
          <w:rStyle w:val="hps"/>
          <w:sz w:val="20"/>
          <w:szCs w:val="20"/>
        </w:rPr>
        <w:t>This is a discussion paper</w:t>
      </w:r>
      <w:r w:rsidRPr="00A25CCA">
        <w:rPr>
          <w:sz w:val="20"/>
          <w:szCs w:val="20"/>
        </w:rPr>
        <w:t xml:space="preserve">, </w:t>
      </w:r>
      <w:r w:rsidRPr="00A25CCA">
        <w:rPr>
          <w:rStyle w:val="hps"/>
          <w:sz w:val="20"/>
          <w:szCs w:val="20"/>
        </w:rPr>
        <w:t>which does not unequivocally resolve the tested matter,but presents possible approaches and encourages further research in this area</w:t>
      </w:r>
      <w:r w:rsidRPr="00A25CCA">
        <w:rPr>
          <w:sz w:val="20"/>
          <w:szCs w:val="20"/>
        </w:rPr>
        <w:t>.</w:t>
      </w:r>
    </w:p>
    <w:p w:rsidR="002E1706" w:rsidRPr="00A25CCA" w:rsidRDefault="002E1706" w:rsidP="002E1706">
      <w:pPr>
        <w:autoSpaceDE w:val="0"/>
        <w:autoSpaceDN w:val="0"/>
        <w:adjustRightInd w:val="0"/>
        <w:jc w:val="both"/>
        <w:rPr>
          <w:b/>
          <w:sz w:val="20"/>
          <w:szCs w:val="20"/>
          <w:lang w:val="en-US"/>
        </w:rPr>
      </w:pPr>
    </w:p>
    <w:p w:rsidR="002E1706" w:rsidRDefault="002E1706" w:rsidP="002E1706">
      <w:pPr>
        <w:autoSpaceDE w:val="0"/>
        <w:autoSpaceDN w:val="0"/>
        <w:adjustRightInd w:val="0"/>
        <w:jc w:val="both"/>
        <w:rPr>
          <w:sz w:val="20"/>
          <w:szCs w:val="20"/>
          <w:lang w:val="en-US"/>
        </w:rPr>
      </w:pPr>
      <w:r w:rsidRPr="00A25CCA">
        <w:rPr>
          <w:b/>
          <w:sz w:val="20"/>
          <w:szCs w:val="20"/>
          <w:lang w:val="en-US"/>
        </w:rPr>
        <w:t>Keywords</w:t>
      </w:r>
      <w:r w:rsidRPr="00A25CCA">
        <w:rPr>
          <w:sz w:val="20"/>
          <w:szCs w:val="20"/>
          <w:lang w:val="en-US"/>
        </w:rPr>
        <w:t>: IFR</w:t>
      </w:r>
      <w:r w:rsidR="00234AEC">
        <w:rPr>
          <w:sz w:val="20"/>
          <w:szCs w:val="20"/>
          <w:lang w:val="en-US"/>
        </w:rPr>
        <w:t>S for SMEs, Directive 2013/34/EU</w:t>
      </w:r>
      <w:r w:rsidRPr="00A25CCA">
        <w:rPr>
          <w:sz w:val="20"/>
          <w:szCs w:val="20"/>
          <w:lang w:val="en-US"/>
        </w:rPr>
        <w:t xml:space="preserve">, transparency of the financial statement, simplifications in accounting </w:t>
      </w:r>
    </w:p>
    <w:p w:rsidR="00A25CCA" w:rsidRDefault="00A25CCA" w:rsidP="002E1706">
      <w:pPr>
        <w:autoSpaceDE w:val="0"/>
        <w:autoSpaceDN w:val="0"/>
        <w:adjustRightInd w:val="0"/>
        <w:jc w:val="both"/>
        <w:rPr>
          <w:sz w:val="20"/>
          <w:szCs w:val="20"/>
          <w:lang w:val="en-US"/>
        </w:rPr>
      </w:pPr>
    </w:p>
    <w:p w:rsidR="0024481E" w:rsidRPr="00A25CCA" w:rsidRDefault="0024481E" w:rsidP="002E1706">
      <w:pPr>
        <w:autoSpaceDE w:val="0"/>
        <w:autoSpaceDN w:val="0"/>
        <w:adjustRightInd w:val="0"/>
        <w:jc w:val="both"/>
        <w:rPr>
          <w:sz w:val="20"/>
          <w:szCs w:val="20"/>
          <w:lang w:val="en-US"/>
        </w:rPr>
      </w:pPr>
    </w:p>
    <w:p w:rsidR="00A25CCA" w:rsidRPr="00A25CCA" w:rsidRDefault="00A25CCA" w:rsidP="00A25CCA">
      <w:pPr>
        <w:jc w:val="center"/>
        <w:rPr>
          <w:b/>
          <w:sz w:val="20"/>
          <w:szCs w:val="20"/>
          <w:lang w:val="pl-PL"/>
        </w:rPr>
      </w:pPr>
      <w:r w:rsidRPr="00A25CCA">
        <w:rPr>
          <w:b/>
          <w:sz w:val="20"/>
          <w:szCs w:val="20"/>
          <w:lang w:val="pl-PL"/>
        </w:rPr>
        <w:t>Streszczenie</w:t>
      </w:r>
    </w:p>
    <w:p w:rsidR="002E1706" w:rsidRDefault="00A25CCA" w:rsidP="00A25CCA">
      <w:pPr>
        <w:jc w:val="center"/>
        <w:rPr>
          <w:b/>
          <w:sz w:val="20"/>
          <w:szCs w:val="20"/>
        </w:rPr>
      </w:pPr>
      <w:r w:rsidRPr="00A25CCA">
        <w:rPr>
          <w:b/>
          <w:sz w:val="20"/>
          <w:szCs w:val="20"/>
        </w:rPr>
        <w:t>Czy sprawozdania finansowe przedsiębiorstw z sektora MSP zmierzają w stronę przejrzystości?</w:t>
      </w:r>
      <w:r w:rsidR="009D7633">
        <w:rPr>
          <w:b/>
          <w:sz w:val="20"/>
          <w:szCs w:val="20"/>
        </w:rPr>
        <w:t xml:space="preserve"> Polskie doświadczenia</w:t>
      </w:r>
    </w:p>
    <w:p w:rsidR="00A25CCA" w:rsidRPr="00A25CCA" w:rsidRDefault="00A25CCA" w:rsidP="00A25CCA">
      <w:pPr>
        <w:jc w:val="center"/>
        <w:rPr>
          <w:b/>
          <w:sz w:val="20"/>
          <w:szCs w:val="20"/>
        </w:rPr>
      </w:pPr>
    </w:p>
    <w:p w:rsidR="00A25CCA" w:rsidRPr="00DA40E5" w:rsidRDefault="00A25CCA" w:rsidP="00DA40E5">
      <w:pPr>
        <w:ind w:firstLine="720"/>
        <w:jc w:val="both"/>
        <w:rPr>
          <w:rFonts w:ascii="TimesNewRoman" w:hAnsi="TimesNewRoman" w:cs="TimesNewRoman"/>
          <w:sz w:val="20"/>
          <w:szCs w:val="20"/>
          <w:lang w:val="pl-PL"/>
        </w:rPr>
      </w:pPr>
      <w:r w:rsidRPr="00DA40E5">
        <w:rPr>
          <w:rFonts w:ascii="TimesNewRoman" w:hAnsi="TimesNewRoman" w:cs="TimesNewRoman"/>
          <w:sz w:val="20"/>
          <w:szCs w:val="20"/>
          <w:lang w:val="pl-PL"/>
        </w:rPr>
        <w:t>W artykule przedstawiono nowe podejścia do rachunkowości i sprawozdawczości finansowej przedsiębiorstw z sektora MSP, w kontekście przejrzystości informacji księgowej. W związku z tym, iż nie można rozpatrywać rachunkowości w oderwaniu od specyficznych uwarunkowań poszczególnych krajów, ich rozwoju społecznego, ekonomicznego i kulturowego, do badań w</w:t>
      </w:r>
      <w:r w:rsidR="00411C36" w:rsidRPr="00DA40E5">
        <w:rPr>
          <w:rFonts w:ascii="TimesNewRoman" w:hAnsi="TimesNewRoman" w:cs="TimesNewRoman"/>
          <w:sz w:val="20"/>
          <w:szCs w:val="20"/>
          <w:lang w:val="pl-PL"/>
        </w:rPr>
        <w:t>ybrano jeden kraj: Polskę. Artykuł</w:t>
      </w:r>
      <w:r w:rsidRPr="00DA40E5">
        <w:rPr>
          <w:rFonts w:ascii="TimesNewRoman" w:hAnsi="TimesNewRoman" w:cs="TimesNewRoman"/>
          <w:sz w:val="20"/>
          <w:szCs w:val="20"/>
          <w:lang w:val="pl-PL"/>
        </w:rPr>
        <w:t xml:space="preserve"> nie stanowi dogłębnej analiz</w:t>
      </w:r>
      <w:r w:rsidR="00411C36" w:rsidRPr="00DA40E5">
        <w:rPr>
          <w:rFonts w:ascii="TimesNewRoman" w:hAnsi="TimesNewRoman" w:cs="TimesNewRoman"/>
          <w:sz w:val="20"/>
          <w:szCs w:val="20"/>
          <w:lang w:val="pl-PL"/>
        </w:rPr>
        <w:t>y MSSF dla MSP, Dyrektywy</w:t>
      </w:r>
      <w:r w:rsidRPr="00DA40E5">
        <w:rPr>
          <w:rFonts w:ascii="TimesNewRoman" w:hAnsi="TimesNewRoman" w:cs="TimesNewRoman"/>
          <w:sz w:val="20"/>
          <w:szCs w:val="20"/>
          <w:lang w:val="pl-PL"/>
        </w:rPr>
        <w:t xml:space="preserve"> 2013</w:t>
      </w:r>
      <w:r w:rsidR="00411C36" w:rsidRPr="00DA40E5">
        <w:rPr>
          <w:rFonts w:ascii="TimesNewRoman" w:hAnsi="TimesNewRoman" w:cs="TimesNewRoman"/>
          <w:sz w:val="20"/>
          <w:szCs w:val="20"/>
          <w:lang w:val="pl-PL"/>
        </w:rPr>
        <w:t>/34/EU i znowelizowanej Ustawy o rachunkowości</w:t>
      </w:r>
      <w:r w:rsidRPr="00DA40E5">
        <w:rPr>
          <w:rFonts w:ascii="TimesNewRoman" w:hAnsi="TimesNewRoman" w:cs="TimesNewRoman"/>
          <w:sz w:val="20"/>
          <w:szCs w:val="20"/>
          <w:lang w:val="pl-PL"/>
        </w:rPr>
        <w:t xml:space="preserve">, a jedynie odnosi się do kwestii bezpośrednio wiążących się z </w:t>
      </w:r>
      <w:r w:rsidR="00411C36" w:rsidRPr="00DA40E5">
        <w:rPr>
          <w:rFonts w:ascii="TimesNewRoman" w:hAnsi="TimesNewRoman" w:cs="TimesNewRoman"/>
          <w:sz w:val="20"/>
          <w:szCs w:val="20"/>
          <w:lang w:val="pl-PL"/>
        </w:rPr>
        <w:t>przejrzystością sprawozdań finansowych. Jest to artykuł</w:t>
      </w:r>
      <w:r w:rsidRPr="00DA40E5">
        <w:rPr>
          <w:rFonts w:ascii="TimesNewRoman" w:hAnsi="TimesNewRoman" w:cs="TimesNewRoman"/>
          <w:sz w:val="20"/>
          <w:szCs w:val="20"/>
          <w:lang w:val="pl-PL"/>
        </w:rPr>
        <w:t xml:space="preserve"> dyskusyjny, który nie rozstrzyga jednoznacznie badanego tematu, lecz przedstawia możliwe podejścia i zachęca do dalszych badań w tym obszarze.</w:t>
      </w:r>
    </w:p>
    <w:p w:rsidR="00A25CCA" w:rsidRPr="00DA40E5" w:rsidRDefault="00A25CCA" w:rsidP="00A25CCA">
      <w:pPr>
        <w:jc w:val="both"/>
        <w:rPr>
          <w:rFonts w:ascii="TimesNewRoman" w:hAnsi="TimesNewRoman" w:cs="TimesNewRoman"/>
          <w:i/>
          <w:sz w:val="20"/>
          <w:szCs w:val="20"/>
          <w:lang w:val="pl-PL"/>
        </w:rPr>
      </w:pPr>
    </w:p>
    <w:p w:rsidR="00A25CCA" w:rsidRPr="00DA40E5" w:rsidRDefault="00A25CCA" w:rsidP="00A25CCA">
      <w:pPr>
        <w:autoSpaceDE w:val="0"/>
        <w:autoSpaceDN w:val="0"/>
        <w:adjustRightInd w:val="0"/>
        <w:jc w:val="both"/>
        <w:rPr>
          <w:rFonts w:ascii="TimesNewRoman" w:hAnsi="TimesNewRoman" w:cs="TimesNewRoman"/>
          <w:i/>
          <w:lang w:val="pl-PL"/>
        </w:rPr>
      </w:pPr>
    </w:p>
    <w:p w:rsidR="00D9039E" w:rsidRPr="00367D77" w:rsidRDefault="00A25CCA" w:rsidP="00367D77">
      <w:pPr>
        <w:autoSpaceDE w:val="0"/>
        <w:autoSpaceDN w:val="0"/>
        <w:adjustRightInd w:val="0"/>
        <w:jc w:val="both"/>
        <w:rPr>
          <w:rFonts w:ascii="TimesNewRoman" w:hAnsi="TimesNewRoman" w:cs="TimesNewRoman"/>
          <w:sz w:val="20"/>
          <w:szCs w:val="20"/>
          <w:lang w:val="pl-PL"/>
        </w:rPr>
      </w:pPr>
      <w:r w:rsidRPr="00DA40E5">
        <w:rPr>
          <w:rFonts w:ascii="TimesNewRoman" w:hAnsi="TimesNewRoman" w:cs="TimesNewRoman"/>
          <w:b/>
          <w:sz w:val="20"/>
          <w:szCs w:val="20"/>
          <w:lang w:val="pl-PL"/>
        </w:rPr>
        <w:t>Słowa kluczowe</w:t>
      </w:r>
      <w:r w:rsidRPr="00DA40E5">
        <w:rPr>
          <w:rFonts w:ascii="TimesNewRoman" w:hAnsi="TimesNewRoman" w:cs="TimesNewRoman"/>
          <w:sz w:val="20"/>
          <w:szCs w:val="20"/>
          <w:lang w:val="pl-PL"/>
        </w:rPr>
        <w:t>: MSSF dla MSP, Dyrektywa</w:t>
      </w:r>
      <w:r w:rsidR="00234AEC" w:rsidRPr="00DA40E5">
        <w:rPr>
          <w:rFonts w:ascii="TimesNewRoman" w:hAnsi="TimesNewRoman" w:cs="TimesNewRoman"/>
          <w:sz w:val="20"/>
          <w:szCs w:val="20"/>
          <w:lang w:val="pl-PL"/>
        </w:rPr>
        <w:t xml:space="preserve"> 2013/34/UE</w:t>
      </w:r>
      <w:r w:rsidRPr="00DA40E5">
        <w:rPr>
          <w:rFonts w:ascii="TimesNewRoman" w:hAnsi="TimesNewRoman" w:cs="TimesNewRoman"/>
          <w:sz w:val="20"/>
          <w:szCs w:val="20"/>
          <w:lang w:val="pl-PL"/>
        </w:rPr>
        <w:t xml:space="preserve">, </w:t>
      </w:r>
      <w:r w:rsidR="00411C36" w:rsidRPr="00DA40E5">
        <w:rPr>
          <w:rFonts w:ascii="TimesNewRoman" w:hAnsi="TimesNewRoman" w:cs="TimesNewRoman"/>
          <w:sz w:val="20"/>
          <w:szCs w:val="20"/>
          <w:lang w:val="pl-PL"/>
        </w:rPr>
        <w:t>przejrzystość sprawozdań finansowych</w:t>
      </w:r>
      <w:r w:rsidRPr="00DA40E5">
        <w:rPr>
          <w:rFonts w:ascii="TimesNewRoman" w:hAnsi="TimesNewRoman" w:cs="TimesNewRoman"/>
          <w:sz w:val="20"/>
          <w:szCs w:val="20"/>
          <w:lang w:val="pl-PL"/>
        </w:rPr>
        <w:t>, uproszczenia w rachunkowości</w:t>
      </w:r>
      <w:bookmarkStart w:id="0" w:name="_GoBack"/>
      <w:bookmarkEnd w:id="0"/>
    </w:p>
    <w:sectPr w:rsidR="00D9039E" w:rsidRPr="00367D77" w:rsidSect="00104653">
      <w:pgSz w:w="12240" w:h="15840"/>
      <w:pgMar w:top="1418" w:right="1985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7B91" w:rsidRDefault="00937B91" w:rsidP="002E1706">
      <w:r>
        <w:separator/>
      </w:r>
    </w:p>
  </w:endnote>
  <w:endnote w:type="continuationSeparator" w:id="0">
    <w:p w:rsidR="00937B91" w:rsidRDefault="00937B91" w:rsidP="002E17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7B91" w:rsidRDefault="00937B91" w:rsidP="002E1706">
      <w:r>
        <w:separator/>
      </w:r>
    </w:p>
  </w:footnote>
  <w:footnote w:type="continuationSeparator" w:id="0">
    <w:p w:rsidR="00937B91" w:rsidRDefault="00937B91" w:rsidP="002E17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B427F"/>
    <w:multiLevelType w:val="hybridMultilevel"/>
    <w:tmpl w:val="65969328"/>
    <w:lvl w:ilvl="0" w:tplc="F9B6759C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CB0616"/>
    <w:multiLevelType w:val="hybridMultilevel"/>
    <w:tmpl w:val="AA2499F2"/>
    <w:lvl w:ilvl="0" w:tplc="CD8283A6">
      <w:start w:val="1"/>
      <w:numFmt w:val="decimal"/>
      <w:pStyle w:val="ASPISoooooooooo"/>
      <w:lvlText w:val="[%1]"/>
      <w:lvlJc w:val="right"/>
      <w:pPr>
        <w:tabs>
          <w:tab w:val="num" w:pos="470"/>
        </w:tabs>
        <w:ind w:left="470" w:hanging="113"/>
      </w:pPr>
      <w:rPr>
        <w:rFonts w:hint="default"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930"/>
        </w:tabs>
        <w:ind w:left="193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650"/>
        </w:tabs>
        <w:ind w:left="265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370"/>
        </w:tabs>
        <w:ind w:left="337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090"/>
        </w:tabs>
        <w:ind w:left="409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10"/>
        </w:tabs>
        <w:ind w:left="481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30"/>
        </w:tabs>
        <w:ind w:left="553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250"/>
        </w:tabs>
        <w:ind w:left="625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70"/>
        </w:tabs>
        <w:ind w:left="6970" w:hanging="180"/>
      </w:pPr>
    </w:lvl>
  </w:abstractNum>
  <w:abstractNum w:abstractNumId="2" w15:restartNumberingAfterBreak="0">
    <w:nsid w:val="279D5B57"/>
    <w:multiLevelType w:val="hybridMultilevel"/>
    <w:tmpl w:val="2FC614F2"/>
    <w:lvl w:ilvl="0" w:tplc="E58474BC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FB00EF"/>
    <w:multiLevelType w:val="hybridMultilevel"/>
    <w:tmpl w:val="67AA6C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E356DD"/>
    <w:multiLevelType w:val="hybridMultilevel"/>
    <w:tmpl w:val="EEBE8E7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5835DD"/>
    <w:multiLevelType w:val="multilevel"/>
    <w:tmpl w:val="9CE691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7A9C0044"/>
    <w:multiLevelType w:val="hybridMultilevel"/>
    <w:tmpl w:val="E3664C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2215F8"/>
    <w:multiLevelType w:val="hybridMultilevel"/>
    <w:tmpl w:val="EEA619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E85AE6"/>
    <w:multiLevelType w:val="hybridMultilevel"/>
    <w:tmpl w:val="B0C6327C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4"/>
  </w:num>
  <w:num w:numId="4">
    <w:abstractNumId w:val="0"/>
  </w:num>
  <w:num w:numId="5">
    <w:abstractNumId w:val="7"/>
  </w:num>
  <w:num w:numId="6">
    <w:abstractNumId w:val="1"/>
  </w:num>
  <w:num w:numId="7">
    <w:abstractNumId w:val="3"/>
  </w:num>
  <w:num w:numId="8">
    <w:abstractNumId w:val="6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1706"/>
    <w:rsid w:val="00041C25"/>
    <w:rsid w:val="00085967"/>
    <w:rsid w:val="000B5127"/>
    <w:rsid w:val="000D0F29"/>
    <w:rsid w:val="000D1962"/>
    <w:rsid w:val="000E5FAA"/>
    <w:rsid w:val="00104653"/>
    <w:rsid w:val="001572C6"/>
    <w:rsid w:val="00161613"/>
    <w:rsid w:val="001B215A"/>
    <w:rsid w:val="001D09FB"/>
    <w:rsid w:val="001D0C70"/>
    <w:rsid w:val="001F0853"/>
    <w:rsid w:val="00201ECE"/>
    <w:rsid w:val="00215B4D"/>
    <w:rsid w:val="0022440F"/>
    <w:rsid w:val="00234AEC"/>
    <w:rsid w:val="0024481E"/>
    <w:rsid w:val="00292DBE"/>
    <w:rsid w:val="002A26C3"/>
    <w:rsid w:val="002A42A2"/>
    <w:rsid w:val="002D0B9D"/>
    <w:rsid w:val="002E1706"/>
    <w:rsid w:val="002E406B"/>
    <w:rsid w:val="003536D3"/>
    <w:rsid w:val="00367D77"/>
    <w:rsid w:val="00397054"/>
    <w:rsid w:val="003B737D"/>
    <w:rsid w:val="003F4240"/>
    <w:rsid w:val="00411C36"/>
    <w:rsid w:val="004716FD"/>
    <w:rsid w:val="00472440"/>
    <w:rsid w:val="004A2004"/>
    <w:rsid w:val="004A5A61"/>
    <w:rsid w:val="004C7A70"/>
    <w:rsid w:val="004F7730"/>
    <w:rsid w:val="00500F84"/>
    <w:rsid w:val="00501D22"/>
    <w:rsid w:val="00504016"/>
    <w:rsid w:val="00511285"/>
    <w:rsid w:val="005712B0"/>
    <w:rsid w:val="00665D47"/>
    <w:rsid w:val="006971B3"/>
    <w:rsid w:val="00697B19"/>
    <w:rsid w:val="006F14A8"/>
    <w:rsid w:val="00750EF8"/>
    <w:rsid w:val="00751C1B"/>
    <w:rsid w:val="00796C90"/>
    <w:rsid w:val="007B6CE0"/>
    <w:rsid w:val="007D7995"/>
    <w:rsid w:val="00807F22"/>
    <w:rsid w:val="00822E72"/>
    <w:rsid w:val="00937B91"/>
    <w:rsid w:val="00961BE1"/>
    <w:rsid w:val="009745F9"/>
    <w:rsid w:val="0099080A"/>
    <w:rsid w:val="009A0476"/>
    <w:rsid w:val="009B5FFB"/>
    <w:rsid w:val="009D7633"/>
    <w:rsid w:val="009F01A6"/>
    <w:rsid w:val="009F66CC"/>
    <w:rsid w:val="00A25CCA"/>
    <w:rsid w:val="00A2799D"/>
    <w:rsid w:val="00A35074"/>
    <w:rsid w:val="00AC050B"/>
    <w:rsid w:val="00AE11A1"/>
    <w:rsid w:val="00AE3573"/>
    <w:rsid w:val="00AE7D4B"/>
    <w:rsid w:val="00B02014"/>
    <w:rsid w:val="00B27193"/>
    <w:rsid w:val="00B932CF"/>
    <w:rsid w:val="00BC3F7A"/>
    <w:rsid w:val="00C13808"/>
    <w:rsid w:val="00C1397E"/>
    <w:rsid w:val="00C200D9"/>
    <w:rsid w:val="00C24679"/>
    <w:rsid w:val="00C35C62"/>
    <w:rsid w:val="00C71D16"/>
    <w:rsid w:val="00C76644"/>
    <w:rsid w:val="00C95788"/>
    <w:rsid w:val="00CC2471"/>
    <w:rsid w:val="00CD6548"/>
    <w:rsid w:val="00CF0B76"/>
    <w:rsid w:val="00CF4C5E"/>
    <w:rsid w:val="00D37B80"/>
    <w:rsid w:val="00D9039E"/>
    <w:rsid w:val="00DA181E"/>
    <w:rsid w:val="00DA40E5"/>
    <w:rsid w:val="00E112D7"/>
    <w:rsid w:val="00E13279"/>
    <w:rsid w:val="00E969D2"/>
    <w:rsid w:val="00EF4DA2"/>
    <w:rsid w:val="00F0001F"/>
    <w:rsid w:val="00F175CA"/>
    <w:rsid w:val="00F2666F"/>
    <w:rsid w:val="00F506D4"/>
    <w:rsid w:val="00F961A4"/>
    <w:rsid w:val="00FB7276"/>
    <w:rsid w:val="00FD3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15EF8B"/>
  <w15:chartTrackingRefBased/>
  <w15:docId w15:val="{E2940D0F-EC63-4090-BCD0-59684A521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ny">
    <w:name w:val="Normal"/>
    <w:qFormat/>
    <w:rsid w:val="002E17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2E1706"/>
    <w:pPr>
      <w:widowControl w:val="0"/>
      <w:jc w:val="both"/>
    </w:pPr>
    <w:rPr>
      <w:lang w:val="en-US"/>
    </w:rPr>
  </w:style>
  <w:style w:type="character" w:customStyle="1" w:styleId="TekstpodstawowyZnak">
    <w:name w:val="Tekst podstawowy Znak"/>
    <w:basedOn w:val="Domylnaczcionkaakapitu"/>
    <w:link w:val="Tekstpodstawowy"/>
    <w:rsid w:val="002E1706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2E1706"/>
    <w:rPr>
      <w:sz w:val="20"/>
      <w:szCs w:val="20"/>
      <w:lang w:val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E1706"/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customStyle="1" w:styleId="hps">
    <w:name w:val="hps"/>
    <w:basedOn w:val="Domylnaczcionkaakapitu"/>
    <w:rsid w:val="002E1706"/>
  </w:style>
  <w:style w:type="character" w:styleId="Odwoanieprzypisudolnego">
    <w:name w:val="footnote reference"/>
    <w:basedOn w:val="Domylnaczcionkaakapitu"/>
    <w:uiPriority w:val="99"/>
    <w:semiHidden/>
    <w:unhideWhenUsed/>
    <w:rsid w:val="002E1706"/>
    <w:rPr>
      <w:vertAlign w:val="superscript"/>
    </w:rPr>
  </w:style>
  <w:style w:type="character" w:styleId="Hipercze">
    <w:name w:val="Hyperlink"/>
    <w:basedOn w:val="Domylnaczcionkaakapitu"/>
    <w:unhideWhenUsed/>
    <w:rsid w:val="00D9039E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D9039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pl-PL" w:eastAsia="en-US"/>
    </w:rPr>
  </w:style>
  <w:style w:type="character" w:styleId="Uwydatnienie">
    <w:name w:val="Emphasis"/>
    <w:basedOn w:val="Domylnaczcionkaakapitu"/>
    <w:uiPriority w:val="20"/>
    <w:qFormat/>
    <w:rsid w:val="00D9039E"/>
    <w:rPr>
      <w:i/>
      <w:iCs/>
    </w:rPr>
  </w:style>
  <w:style w:type="character" w:customStyle="1" w:styleId="shorttext">
    <w:name w:val="short_text"/>
    <w:basedOn w:val="Domylnaczcionkaakapitu"/>
    <w:rsid w:val="00D9039E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9039E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9039E"/>
    <w:rPr>
      <w:rFonts w:ascii="Times New Roman" w:eastAsia="Times New Roman" w:hAnsi="Times New Roman" w:cs="Times New Roman"/>
      <w:sz w:val="20"/>
      <w:szCs w:val="20"/>
      <w:lang w:val="hr-HR" w:eastAsia="hr-HR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9039E"/>
    <w:rPr>
      <w:vertAlign w:val="superscript"/>
    </w:rPr>
  </w:style>
  <w:style w:type="character" w:customStyle="1" w:styleId="atn">
    <w:name w:val="atn"/>
    <w:basedOn w:val="Domylnaczcionkaakapitu"/>
    <w:rsid w:val="00D9039E"/>
  </w:style>
  <w:style w:type="paragraph" w:customStyle="1" w:styleId="ASPISoooooooooo">
    <w:name w:val="A SPISoooooooooo"/>
    <w:basedOn w:val="Normalny"/>
    <w:rsid w:val="00C200D9"/>
    <w:pPr>
      <w:numPr>
        <w:numId w:val="6"/>
      </w:numPr>
      <w:tabs>
        <w:tab w:val="left" w:pos="340"/>
      </w:tabs>
      <w:spacing w:line="220" w:lineRule="exact"/>
      <w:jc w:val="both"/>
    </w:pPr>
    <w:rPr>
      <w:sz w:val="18"/>
      <w:szCs w:val="18"/>
      <w:lang w:val="pl-PL" w:eastAsia="pl-PL"/>
    </w:rPr>
  </w:style>
  <w:style w:type="paragraph" w:styleId="Tekstkomentarza">
    <w:name w:val="annotation text"/>
    <w:basedOn w:val="Normalny"/>
    <w:link w:val="TekstkomentarzaZnak"/>
    <w:semiHidden/>
    <w:rsid w:val="00C24679"/>
    <w:pPr>
      <w:spacing w:after="200"/>
    </w:pPr>
    <w:rPr>
      <w:rFonts w:ascii="Calibri" w:hAnsi="Calibri"/>
      <w:sz w:val="20"/>
      <w:szCs w:val="20"/>
      <w:lang w:val="pl-PL" w:eastAsia="en-US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C24679"/>
    <w:rPr>
      <w:rFonts w:ascii="Calibri" w:eastAsia="Times New Roman" w:hAnsi="Calibri" w:cs="Times New Roman"/>
      <w:sz w:val="20"/>
      <w:szCs w:val="20"/>
      <w:lang w:val="pl-PL"/>
    </w:rPr>
  </w:style>
  <w:style w:type="character" w:styleId="Odwoaniedokomentarza">
    <w:name w:val="annotation reference"/>
    <w:rsid w:val="00C24679"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2467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4679"/>
    <w:rPr>
      <w:rFonts w:ascii="Segoe UI" w:eastAsia="Times New Roman" w:hAnsi="Segoe UI" w:cs="Segoe UI"/>
      <w:sz w:val="18"/>
      <w:szCs w:val="18"/>
      <w:lang w:val="hr-HR" w:eastAsia="hr-HR"/>
    </w:rPr>
  </w:style>
  <w:style w:type="paragraph" w:customStyle="1" w:styleId="Literatura8p">
    <w:name w:val="Literatura 8p"/>
    <w:basedOn w:val="Normalny"/>
    <w:link w:val="Literatura8pZnak"/>
    <w:qFormat/>
    <w:rsid w:val="00796C90"/>
    <w:pPr>
      <w:ind w:left="284" w:hanging="284"/>
      <w:jc w:val="both"/>
    </w:pPr>
    <w:rPr>
      <w:sz w:val="16"/>
      <w:szCs w:val="16"/>
      <w:lang w:val="x-none" w:eastAsia="x-none"/>
    </w:rPr>
  </w:style>
  <w:style w:type="character" w:customStyle="1" w:styleId="Literatura8pZnak">
    <w:name w:val="Literatura 8p Znak"/>
    <w:link w:val="Literatura8p"/>
    <w:rsid w:val="00796C90"/>
    <w:rPr>
      <w:rFonts w:ascii="Times New Roman" w:eastAsia="Times New Roman" w:hAnsi="Times New Roman" w:cs="Times New Roman"/>
      <w:sz w:val="16"/>
      <w:szCs w:val="16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571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3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67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38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83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5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74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32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03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0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58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81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60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73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56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43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95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7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92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327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90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40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33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14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71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57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52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8A8DE5-C5F7-4E17-B86A-4851AC5D28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298</Words>
  <Characters>1781</Characters>
  <Application>Microsoft Office Word</Application>
  <DocSecurity>0</DocSecurity>
  <Lines>27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Kinga</dc:creator>
  <cp:keywords/>
  <dc:description/>
  <cp:lastModifiedBy>Kinga</cp:lastModifiedBy>
  <cp:revision>3</cp:revision>
  <dcterms:created xsi:type="dcterms:W3CDTF">2016-07-17T22:20:00Z</dcterms:created>
  <dcterms:modified xsi:type="dcterms:W3CDTF">2016-07-17T22:21:00Z</dcterms:modified>
</cp:coreProperties>
</file>